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KSpG — Bußgeldvorschriften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28.11.2025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ohne festgestellten oder genehmigten Plan nach § 4 Absatz 1 Satz 1, auch in Verbindung mit Absatz 5 eine Kohlendioxidleitung errichtet, betreibt oder ändert,</w:t>
      </w:r>
    </w:p>
    <w:p>
      <w:pPr>
        <w:ind w:left="420"/>
      </w:pPr>
      <w:r>
        <w:t xml:space="preserve">2. einer vollziehbaren Auflage nach</w:t>
      </w:r>
    </w:p>
    <w:p>
      <w:pPr>
        <w:ind w:left="780"/>
      </w:pPr>
      <w:r>
        <w:t xml:space="preserve">a) § 4a Absatz 4 oder</w:t>
      </w:r>
    </w:p>
    <w:p>
      <w:pPr>
        <w:ind w:left="780"/>
      </w:pPr>
      <w:r>
        <w:t xml:space="preserve">b) § 9 Absatz 1 Satz 1 oder § 13 Absatz 3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3. ohne Genehmigung nach § 7 Absatz 1 Satz 1 den Untergrund untersucht,</w:t>
      </w:r>
    </w:p>
    <w:p>
      <w:pPr>
        <w:ind w:left="420"/>
      </w:pPr>
      <w:r>
        <w:t xml:space="preserve">4. entgegen § 7 Absatz 3 Satz 2 ein dort genanntes Ergebnis nicht oder nicht rechtzeitig vorlegt,</w:t>
      </w:r>
    </w:p>
    <w:p>
      <w:pPr>
        <w:ind w:left="420"/>
      </w:pPr>
      <w:r>
        <w:t xml:space="preserve">5. ohne festgestellten oder genehmigten Plan nach § 11 Absatz 1 Satz 1 oder Absatz 2 einen Kohlendioxidspeicher errichtet, betreibt oder wesentlich ändert,</w:t>
      </w:r>
    </w:p>
    <w:p>
      <w:pPr>
        <w:ind w:left="420"/>
      </w:pPr>
      <w:r>
        <w:t xml:space="preserve">6. entgegen § 11 Absatz 3 Kohlendioxid speichert,</w:t>
      </w:r>
    </w:p>
    <w:p>
      <w:pPr>
        <w:ind w:left="420"/>
      </w:pPr>
      <w:r>
        <w:t xml:space="preserve">7. einer vollziehbaren Anordnung nach § 17 Absatz 3 Satz 2 zuwiderhandelt,</w:t>
      </w:r>
    </w:p>
    <w:p>
      <w:pPr>
        <w:ind w:left="420"/>
      </w:pPr>
      <w:r>
        <w:t xml:space="preserve">8. entgegen</w:t>
      </w:r>
    </w:p>
    <w:p>
      <w:pPr>
        <w:ind w:left="780"/>
      </w:pPr>
      <w:r>
        <w:t xml:space="preserve">a) § 17 Absatz 4 Satz 1 die Injektion von Kohlendioxid nicht oder nicht rechtzeitig einstellt oder</w:t>
      </w:r>
    </w:p>
    <w:p>
      <w:pPr>
        <w:ind w:left="780"/>
      </w:pPr>
      <w:r>
        <w:t xml:space="preserve">b) § 17 Absatz 4 Satz 1 einen Antrag oder eine Unterlage nicht oder nicht rechtzeitig übermittelt,</w:t>
      </w:r>
    </w:p>
    <w:p>
      <w:pPr>
        <w:ind w:left="420"/>
      </w:pPr>
      <w:r>
        <w:t xml:space="preserve">9. entgegen § 22 Absatz 1 oder 2, jeweils auch in Verbindung mit einer Rechtsverordnung nach § 25 Absatz 1 Satz 1 Nummer 4, die Überwachung nicht, nicht richtig oder nicht vollständig durchführt,</w:t>
      </w:r>
    </w:p>
    <w:p>
      <w:pPr>
        <w:ind w:left="420"/>
      </w:pPr>
      <w:r>
        <w:t xml:space="preserve">10. entgegen § 22 Absatz 3, auch in Verbindung mit einer Rechtsverordnung nach § 25 Absatz 1 Satz 1 Nummer 4, eine dort genannte Angabe nicht, nicht richtig, nicht vollständig oder nicht rechtzeitig übermittelt,</w:t>
      </w:r>
    </w:p>
    <w:p>
      <w:pPr>
        <w:ind w:left="420"/>
      </w:pPr>
      <w:r>
        <w:t xml:space="preserve">11. entgegen § 23 Absatz 1 Satz 1 Nummer 1 oder 3, jeweils auch in Verbindung mit einer Rechtsverordnung nach § 25 Absatz 1 Satz 1 Nummer 8, eine Anzeige nicht, nicht richtig, nicht vollständig oder nicht rechtzeitig erstattet,</w:t>
      </w:r>
    </w:p>
    <w:p>
      <w:pPr>
        <w:ind w:left="420"/>
      </w:pPr>
      <w:r>
        <w:t xml:space="preserve">12. entgegen § 23 Absatz 1 Satz 1 Nummer 2, auch in Verbindung mit einer Rechtsverordnung nach § 25 Absatz 1 Nummer 8, eine Maßnahme nicht oder nicht rechtzeitig trifft,</w:t>
      </w:r>
    </w:p>
    <w:p>
      <w:pPr>
        <w:ind w:left="420"/>
      </w:pPr>
      <w:r>
        <w:t xml:space="preserve">13. entgegen § 24 Absatz 1, auch in Verbindung mit einer Rechtsverordnung nach § 25 Absatz 1 Nummer 9, einen Kohlendioxidstrom annimmt oder in einen Kohlendioxidspeicher injiziert,</w:t>
      </w:r>
    </w:p>
    <w:p>
      <w:pPr>
        <w:ind w:left="420"/>
      </w:pPr>
      <w:r>
        <w:t xml:space="preserve">14. entgegen § 24 Absatz 2 Satz 1, auch in Verbindung mit einer Rechtsverordnung nach § 25 Absatz 1 Nummer 10,</w:t>
      </w:r>
    </w:p>
    <w:p>
      <w:pPr>
        <w:ind w:left="780"/>
      </w:pPr>
      <w:r>
        <w:t xml:space="preserve">a) den Kohlendioxidstrom nicht überwacht oder</w:t>
      </w:r>
    </w:p>
    <w:p>
      <w:pPr>
        <w:ind w:left="780"/>
      </w:pPr>
      <w:r>
        <w:t xml:space="preserve">b) einen Nachweis nicht oder nicht rechtzeitig erbringt,</w:t>
      </w:r>
    </w:p>
    <w:p>
      <w:pPr>
        <w:ind w:left="420"/>
      </w:pPr>
      <w:r>
        <w:t xml:space="preserve">15. entgegen § 24 Absatz 3, auch in Verbindung mit einer Rechtsverordnung nach § 25 Absatz 1 Nummer 10, ein Betriebstagebuch nicht, nicht richtig oder nicht vollständig führt,</w:t>
      </w:r>
    </w:p>
    <w:p>
      <w:pPr>
        <w:ind w:left="420"/>
      </w:pPr>
      <w:r>
        <w:t xml:space="preserve">16. einer vollziehbaren Anordnung nach</w:t>
      </w:r>
    </w:p>
    <w:p>
      <w:pPr>
        <w:ind w:left="780"/>
      </w:pPr>
      <w:r>
        <w:t xml:space="preserve">a) § 28 Absatz 2 Satz 2 oder</w:t>
      </w:r>
    </w:p>
    <w:p>
      <w:pPr>
        <w:ind w:left="780"/>
      </w:pPr>
      <w:r>
        <w:t xml:space="preserve">b) § 28 Absatz 4 Satz 1, 3 oder 4</w:t>
      </w:r>
    </w:p>
    <w:p>
      <w:pPr>
        <w:ind w:left="420"/>
      </w:pPr>
      <w:r>
        <w:t xml:space="preserve">zuwiderhandelt,</w:t>
      </w:r>
    </w:p>
    <w:p>
      <w:pPr>
        <w:ind w:left="420"/>
      </w:pPr>
      <w:r>
        <w:t xml:space="preserve">16a. einer vollziehbaren Anordnung nach § 30 Absatz 2 Satz 1 oder 5, jeweils auch in Verbindung mit einer Rechtsverordnung nach § 32 Absatz 1 Nummer 1, 2 oder 3, zuwiderhandelt,</w:t>
      </w:r>
    </w:p>
    <w:p>
      <w:pPr>
        <w:ind w:left="420"/>
      </w:pPr>
      <w:r>
        <w:t xml:space="preserve">16b. entgegen § 30 Absatz 3 Satz 3, auch in Verbindung mit einer Rechtsverordnung nach § 32 Absatz 1 Nummer 5, einen Nachweis nicht, nicht richtig, nicht vollständig oder nicht rechtzeitig erbringt,</w:t>
      </w:r>
    </w:p>
    <w:p>
      <w:pPr>
        <w:ind w:left="420"/>
      </w:pPr>
      <w:r>
        <w:t xml:space="preserve">16c. entgegen § 30 Absatz 4 Satz 3, auch in Verbindung mit einer Rechtsverordnung nach § 32 Absatz 1 Nummer 5, einen Geldbetrag nicht oder nicht rechtzeitig ersetzt,</w:t>
      </w:r>
    </w:p>
    <w:p>
      <w:pPr>
        <w:ind w:left="420"/>
      </w:pPr>
      <w:r>
        <w:t xml:space="preserve">16d. entgegen § 33 Absatz 5 Satz 1, auch in Verbindung mit einer Rechtsverordnung nach Satz 3 Nummer 1, einen dort genannten Anschluss oder Zugang nicht verweigert,</w:t>
      </w:r>
    </w:p>
    <w:p>
      <w:pPr>
        <w:ind w:left="420"/>
      </w:pPr>
      <w:r>
        <w:t xml:space="preserve">17. ohne Genehmigung nach § 37 Absatz 1 Satz 1</w:t>
      </w:r>
    </w:p>
    <w:p>
      <w:pPr>
        <w:ind w:left="780"/>
      </w:pPr>
      <w:r>
        <w:t xml:space="preserve">a) einen Forschungsspeicher errichtet, betreibt oder wesentlich ändert oder</w:t>
      </w:r>
    </w:p>
    <w:p>
      <w:pPr>
        <w:ind w:left="780"/>
      </w:pPr>
      <w:r>
        <w:t xml:space="preserve">b) den Forschungszweck ändert oder</w:t>
      </w:r>
    </w:p>
    <w:p>
      <w:pPr>
        <w:ind w:left="420"/>
      </w:pPr>
      <w:r>
        <w:t xml:space="preserve">18. einer Rechtsverordnung nach</w:t>
      </w:r>
    </w:p>
    <w:p>
      <w:pPr>
        <w:ind w:left="780"/>
      </w:pPr>
      <w:r>
        <w:t xml:space="preserve">a) § 4c Nummer 3, 4, 5 Buchstabe c, Nummer 6 oder 7 oder § 33 Absatz 4,</w:t>
      </w:r>
    </w:p>
    <w:p>
      <w:pPr>
        <w:ind w:left="780"/>
      </w:pPr>
      <w:r>
        <w:t xml:space="preserve">b) § 4c Nummer 5 Buchstabe a oder b, Nummer 8, 9 oder 10 oder</w:t>
      </w:r>
    </w:p>
    <w:p>
      <w:pPr>
        <w:ind w:left="780"/>
      </w:pPr>
      <w:r>
        <w:t xml:space="preserve">c) § 25 Absatz 1 Satz 1 Nummer 1 bis 3, 5, 6 oder 7</w:t>
      </w:r>
    </w:p>
    <w:p>
      <w:pPr>
        <w:ind w:left="420"/>
      </w:pPr>
      <w:r>
        <w:t xml:space="preserve">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Bußgeldvorschriften des Absatzes 1 Nummer 2 Buchstabe b, Nummer 3, 6 bis 11, 13 bis 16c und 18 Buchstabe c gelten auch für Forschungsspeicher im Sinne des § 36.</w:t>
      </w:r>
    </w:p>
    <w:p>
      <w:r>
        <w:t xml:space="preserve">(3) Die Ordnungswidrigkeit kann in den Fällen</w:t>
      </w:r>
    </w:p>
    <w:p>
      <w:pPr>
        <w:ind w:left="420"/>
      </w:pPr>
      <w:r>
        <w:t xml:space="preserve">1. des Absatzes 1 Nummer 2 Buchstabe b, Nummer 3, 6, 7, 8 Buchstabe a, Nummer 9, 13, 14 Buchstabe a, Nummer 16 Buchstabe b, Nummer 16a, 16c und 18 Buchstabe c, jeweils auch in Verbindung mit Absatz 2, und</w:t>
      </w:r>
    </w:p>
    <w:p>
      <w:pPr>
        <w:ind w:left="420"/>
      </w:pPr>
      <w:r>
        <w:t xml:space="preserve">2. des Absatzes 1 Nummer 1, 2 Buchstabe a, Nummer 5, 12, 16d, 17 Buchstabe a und Nummer 18 Buchstabe a</w:t>
      </w:r>
    </w:p>
    <w:p>
      <w:r>
        <w:t xml:space="preserve">mit einer Geldbuße bis zu hunderttausend Euro geahndet werden. In den übrigen Fällen kann die Ordnungswidrigkeit mit einer Geldbuße bis zu zwanzigtausend Euro geahndet werden.</w:t>
      </w:r>
    </w:p>
    <w:p>
      <w:r>
        <w:rPr>
          <w:color w:val="555555"/>
          <w:sz w:val="17"/>
        </w:rPr>
        <w:t xml:space="preserve">Zitiervorschlag: § 43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