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KSpG — Wissensaustausch; Verordnungsermächtigung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Betreiber von Anlagen zur Abscheidung von Kohlendioxid und von Kohlendioxidleitungen sowie von Kohlendioxidspeichern führen mit anderen Betreibern solcher Anlagen, den zuständigen Behörden, der Bundesanstalt für Geowissenschaften und Rohstoffe, dem Umweltbundesamt, dem Bundesamt für Naturschutz sowie den wissenschaftlichen Einrichtungen, die mit der Erforschung, Entwicklung und Erprobung der Technologien zur Abscheidung, zum Transport und zur dauerhaften Speicherung von Kohlendioxid befasst sind, einen Wissensaustausch durch. Dazu werden insbesondere die jeweils erlangten Erkenntnisse</w:t>
      </w:r>
    </w:p>
    <w:p>
      <w:pPr>
        <w:ind w:left="420"/>
      </w:pPr>
      <w:r>
        <w:t xml:space="preserve">1. der Eigenüberwachung nach § 22,</w:t>
      </w:r>
    </w:p>
    <w:p>
      <w:pPr>
        <w:ind w:left="420"/>
      </w:pPr>
      <w:r>
        <w:t xml:space="preserve">2. über die Verringerung der Kohlendioxidemissionen in den Energieerzeugungs- und Industrieprozessen je Einheit Energie in Bezug auf Abtrennung, Transport und Speicherung insgesamt,</w:t>
      </w:r>
    </w:p>
    <w:p>
      <w:pPr>
        <w:ind w:left="420"/>
      </w:pPr>
      <w:r>
        <w:t xml:space="preserve">3. über erzielte Negativemissionen in Bezug auf Abtrennung, Transport und Speicherung,</w:t>
      </w:r>
    </w:p>
    <w:p>
      <w:pPr>
        <w:ind w:left="420"/>
      </w:pPr>
      <w:r>
        <w:t xml:space="preserve">4. über die jeweiligen Speicherpotenziale und</w:t>
      </w:r>
    </w:p>
    <w:p>
      <w:pPr>
        <w:ind w:left="420"/>
      </w:pPr>
      <w:r>
        <w:t xml:space="preserve">5. über geplante Forschungs-, Entwicklungs- und Erprobungsvorhaben</w:t>
      </w:r>
    </w:p>
    <w:p>
      <w:r>
        <w:t xml:space="preserve">den in Satz 1 genannten Personen und Einrichtungen zur Verfügung gestellt.</w:t>
      </w:r>
    </w:p>
    <w:p>
      <w:r>
        <w:t xml:space="preserve">(2) Das Bundesministerium für Wirtschaft und Energie wird ermächtigt, im Einvernehmen mit dem Bundesministerium für Umwelt, Klimaschutz, Naturschutz und nukleare Sicherheit durch Rechtsverordnung mit Zustimmung des Bundesrates die näheren Inhalte des Wissensaustausches und die Daten, die für den Zweck des Wissensaustausches sowie für die Erstellung des Evaluierungsberichtes nach § 44 erforderlich sind, zu bestimmen sowie das Verfahren für den Wissensaustausch zu regeln. Hierbei ist die mögliche Betroffenheit von Betriebs- und Geschäftsgeheimnissen zu berücksichtigen.</w:t>
      </w:r>
    </w:p>
    <w:p>
      <w:r>
        <w:t xml:space="preserve">(3) Die zuständige Behörde prüft die zur Verfügung gestellten Daten auf Inhalt und Umfang und stellt sie für den Wissensaustausch sowie für die Erstellung des Evaluierungsberichtes nach § 44 zur Verfügung. Sie kann bestimmen, welche wissenschaftlichen Einrichtungen in den Wissensaustausch einzubeziehen sind, und anordnen, dass die nach Absatz 1 erforderlichen Daten zur Verfügung gestellt werden.</w:t>
      </w:r>
    </w:p>
    <w:p>
      <w:r>
        <w:rPr>
          <w:color w:val="555555"/>
          <w:sz w:val="17"/>
        </w:rPr>
        <w:t xml:space="preserve">Zitiervorschlag: § 40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