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KSpG — Begriffsbestimmungen</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Für dieses Gesetz gelten die folgenden Begriffsbestimmungen:</w:t>
      </w:r>
    </w:p>
    <w:p>
      <w:pPr>
        <w:ind w:left="420"/>
      </w:pPr>
      <w:r>
        <w:t xml:space="preserve">1. dauerhafte SpeicherungInjektion und behälterlose Lagerung von Kohlendioxid und Nebenbestandteilen des Kohlendioxidstroms in tiefen unterirdischen Gesteinsschichten mit dem Ziel, auf unbegrenzte Zeit eine Leckage zu verhindern;</w:t>
      </w:r>
    </w:p>
    <w:p>
      <w:pPr>
        <w:ind w:left="420"/>
      </w:pPr>
      <w:r>
        <w:t xml:space="preserve">2. erhebliche Unregelmäßigkeitjede Unregelmäßigkeit bei den Injektions- oder Speichervorgängen oder in Bezug auf den Zustand des Speicherkomplexes als solchen oder beim Transport von Kohlendioxid, die mit einem Leckagerisiko oder einem Risiko für Mensch oder Umwelt behaftet ist;</w:t>
      </w:r>
    </w:p>
    <w:p>
      <w:pPr>
        <w:ind w:left="420"/>
      </w:pPr>
      <w:r>
        <w:t xml:space="preserve">3. ForschungsspeicherSpeichervorhaben zur Erforschung, Entwicklung und Erprobung neuer Materialien, Produkte und Verfahren, in die insgesamt weniger als 100 000 Tonnen Kohlendioxid injiziert werden;</w:t>
      </w:r>
    </w:p>
    <w:p>
      <w:pPr>
        <w:ind w:left="420"/>
      </w:pPr>
      <w:r>
        <w:t xml:space="preserve">4. Gesteinsschichtenabgrenzbare Bereiche im geologischen Untergrund, die aus einer oder mehreren Gesteinsarten zusammengesetzt sind;</w:t>
      </w:r>
    </w:p>
    <w:p>
      <w:pPr>
        <w:ind w:left="420"/>
      </w:pPr>
      <w:r>
        <w:t xml:space="preserve">5. hydraulische Einheiträumlich abgegrenzter Bereich, der aus einer oder mehreren Gesteinsschichten besteht und dessen Porenraum hydraulisch verbunden ist;</w:t>
      </w:r>
    </w:p>
    <w:p>
      <w:pPr>
        <w:ind w:left="420"/>
      </w:pPr>
      <w:r>
        <w:t xml:space="preserve">6. Kohlendioxidleitungendem Transport des Kohlendioxidstroms dienende Leitungen, einschließlich der dem Leitungsbetrieb dienenden Anlagen, insbesondere Verdichter-, Druckerhöhungs-, Entspannungs-, Regel- und Messanlagen;</w:t>
      </w:r>
    </w:p>
    <w:p>
      <w:pPr>
        <w:ind w:left="420"/>
      </w:pPr>
      <w:r>
        <w:t xml:space="preserve">6a. Kohlendioxidleitungsnetz ein Netz von Kohlendioxidleitungen, das dem Abtransport von Kohlendioxid oder der Versorgung mit Kohlendioxid dient oder für beide Zwecke gemischt genutzt wird und das von der Dimensionierung nicht von vornherein nur auf die Verwendung durch bestimmte, schon bei der Netzerrichtung feststehende oder bestimmbare Kunden ausgelegt ist, sondern grundsätzlich für die Verwendung durch jeden Kunden offensteht; es umfasst dabei neben Kohlendioxidleitungen, unabhängig von deren Durchmesser, auch alle dem Leitungsbetrieb dienenden Einrichtungen;</w:t>
      </w:r>
    </w:p>
    <w:p>
      <w:pPr>
        <w:ind w:left="420"/>
      </w:pPr>
      <w:r>
        <w:t xml:space="preserve">7. Kohlendioxidspeicherzum Zweck der dauerhaften Speicherung räumlich abgegrenzter Bereich, der aus einer oder mehreren Gesteinsschichten besteht, sowie die hierfür erforderlichen unter- und oberirdischen Einrichtungen ab Anlieferung des Kohlendioxidstroms an der Injektionsanlage;</w:t>
      </w:r>
    </w:p>
    <w:p>
      <w:pPr>
        <w:ind w:left="420"/>
      </w:pPr>
      <w:r>
        <w:t xml:space="preserve">8. Kohlendioxidstromdie Gesamtheit der aus Abscheidung und Transport von Kohlendioxid stammenden Stoffe;</w:t>
      </w:r>
    </w:p>
    <w:p>
      <w:pPr>
        <w:ind w:left="420"/>
      </w:pPr>
      <w:r>
        <w:t xml:space="preserve">9. Langzeitsicherheitein Zustand, der gewährleistet, dass das gespeicherte Kohlendioxid und die gespeicherten Nebenbestandteile des Kohlendioxidstroms unter Berücksichtigung der erforderlichen Vorsorge gegen Beeinträchtigungen von Mensch und Umwelt vollständig und dauerhaft in dem Kohlendioxidspeicher zurückgehalten werden;</w:t>
      </w:r>
    </w:p>
    <w:p>
      <w:pPr>
        <w:ind w:left="420"/>
      </w:pPr>
      <w:r>
        <w:t xml:space="preserve">10. Leckageder Austritt von Kohlendioxid oder von Nebenbestandteilen des Kohlendioxidstroms aus dem Speicherkomplex oder während des Transports von Kohlendioxid;</w:t>
      </w:r>
    </w:p>
    <w:p>
      <w:pPr>
        <w:ind w:left="420"/>
      </w:pPr>
      <w:r>
        <w:t xml:space="preserve">11. MigrationAusbreitung von Kohlendioxid oder von Nebenbestandteilen des Kohlendioxidstroms innerhalb des Speicherkomplexes;</w:t>
      </w:r>
    </w:p>
    <w:p>
      <w:pPr>
        <w:ind w:left="420"/>
      </w:pPr>
      <w:r>
        <w:t xml:space="preserve">12. SpeicherkomplexKohlendioxidspeicher sowie die umliegenden Gesteinsschichten oder Teile davon, soweit diese als natürliche zweite Ausbreitungsbarriere die allgemeine Integrität und die Sicherheit des Kohlendioxidspeichers beeinflussen;</w:t>
      </w:r>
    </w:p>
    <w:p>
      <w:pPr>
        <w:ind w:left="420"/>
      </w:pPr>
      <w:r>
        <w:t xml:space="preserve">13. Stilllegungdas Einstellen der Injektion von Kohlendioxid und Nebenbestandteilen des Kohlendioxidstroms, die Beseitigung der dafür erforderlichen Einrichtungen und die dauerhafte Versiegelung des Kohlendioxidspeichers;</w:t>
      </w:r>
    </w:p>
    <w:p>
      <w:pPr>
        <w:ind w:left="420"/>
      </w:pPr>
      <w:r>
        <w:t xml:space="preserve">14. UmweltTiere, Pflanzen, die biologische Vielfalt, der Boden, Gewässer, die Luft, das Klima und die Landschaft sowie Kultur- und sonstige Sachgüter (Umweltgüter) einschließlich der Wechselwirkungen zwischen diesen Umweltgütern sowie zwischen diesen Umweltgütern und Menschen;</w:t>
      </w:r>
    </w:p>
    <w:p>
      <w:pPr>
        <w:ind w:left="420"/>
      </w:pPr>
      <w:r>
        <w:t xml:space="preserve">15. UntersuchungTätigkeit, die auf die Entdeckung von zur dauerhaften Speicherung geeigneten Gesteinsschichten gerichtet ist, die Erhebung von Daten, die Charakterisierung solcher Gesteinsschichten im Hinblick auf ihre tatsächliche Eignung zur dauerhaften Speicherung sowie die Errichtung und der Betrieb der dafür erforderlichen Einrichtungen;</w:t>
      </w:r>
    </w:p>
    <w:p>
      <w:pPr>
        <w:ind w:left="420"/>
      </w:pPr>
      <w:r>
        <w:t xml:space="preserve">16. UntersuchungsfeldAusschnitt aus dem Erdkörper, der von geraden Linien an der Erdoberfläche, von lotrechten Ebenen und in der Tiefe begrenzt ist, soweit nicht die Grenzen des Geltungsbereichs dieses Gesetzes einen anderen Verlauf erfordern;</w:t>
      </w:r>
    </w:p>
    <w:p>
      <w:pPr>
        <w:ind w:left="420"/>
      </w:pPr>
      <w:r>
        <w:t xml:space="preserve">17. wesentliche Änderungeine Veränderung von Kohlendioxidspeichern oder eine Veränderung des Betriebs von Kohlendioxidspeichern, die zusätzliche erhebliche nachteilige oder andere erhebliche nachteilige Auswirkungen auf Menschen oder die Umwelt haben kann.</w:t>
      </w:r>
    </w:p>
    <w:p>
      <w:r>
        <w:rPr>
          <w:color w:val="555555"/>
          <w:sz w:val="17"/>
        </w:rPr>
        <w:t xml:space="preserve">Zitiervorschlag: § 3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