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KSchG — Kündigungseinspruch</w:t>
      </w:r>
    </w:p>
    <w:p>
      <w:r>
        <w:rPr>
          <w:color w:val="555555"/>
          <w:sz w:val="18"/>
        </w:rPr>
        <w:t xml:space="preserve">Kündigungsschutzgesetz</w:t>
      </w:r>
    </w:p>
    <w:p>
      <w:r>
        <w:rPr>
          <w:color w:val="555555"/>
          <w:sz w:val="18"/>
        </w:rPr>
        <w:t xml:space="preserve">Stand: 10.06.2019 (konsolidierte Textfassung, kein amtliches Inkrafttretensdatum)</w:t>
      </w:r>
    </w:p>
    <w:p>
      <w:r>
        <w:t xml:space="preserve">Hält der Arbeitnehmer eine Kündigung für sozial ungerechtfertigt, so kann er binnen einer Woche nach der Kündigung Einspruch beim Betriebsrat einlegen. Erachtet der Betriebsrat den Einspruch für begründet, so hat er zu versuchen, eine Verständigung mit dem Arbeitgeber herbeizuführen. Er hat seine Stellungnahme zu dem Einspruch dem Arbeitnehmer und dem Arbeitgeber auf Verlangen schriftlich mitzuteilen.</w:t>
      </w:r>
    </w:p>
    <w:p>
      <w:r>
        <w:rPr>
          <w:color w:val="555555"/>
          <w:sz w:val="17"/>
        </w:rPr>
        <w:t xml:space="preserve">Zitiervorschlag: § 3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