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KSchG — Berlin-Klausel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25a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