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KSchG — Neues Arbeitsverhältnis, Auflösung des alten Arbeitsverhältnisses</w:t>
      </w:r>
    </w:p>
    <w:p>
      <w:r>
        <w:rPr>
          <w:color w:val="555555"/>
          <w:sz w:val="18"/>
        </w:rPr>
        <w:t xml:space="preserve">Kündigungsschutzgesetz</w:t>
      </w:r>
    </w:p>
    <w:p>
      <w:r>
        <w:rPr>
          <w:color w:val="555555"/>
          <w:sz w:val="18"/>
        </w:rPr>
        <w:t xml:space="preserve">Stand: 18.06.2021 (konsolidierte Textfassung, kein amtliches Inkrafttretensdatum)</w:t>
      </w:r>
    </w:p>
    <w:p>
      <w:r>
        <w:t xml:space="preserve">Stellt das Gericht die Unwirksamkeit der Kündigung einer der in § 15 Absatz 1 bis 3b genannten Personen fest, so kann diese Person, falls sie inzwischen ein neues Arbeitsverhältnis eingegangen ist, binnen einer Woche nach Rechtskraft des Urteils durch Erklärung gegenüber dem alten Arbeitgeber die Weiterbeschäftigung bei diesem verweigern. Im übrigen finden die Vorschriften des § 11 und des § 12 Satz 2 bis 4 entsprechende Anwendung.</w:t>
      </w:r>
    </w:p>
    <w:p>
      <w:r>
        <w:rPr>
          <w:color w:val="555555"/>
          <w:sz w:val="17"/>
        </w:rPr>
        <w:t xml:space="preserve">Zitiervorschlag: § 16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