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KSWiepG (Brandenburg) — Rechtsaufsicht</w:t>
      </w:r>
    </w:p>
    <w:p>
      <w:r>
        <w:rPr>
          <w:color w:val="555555"/>
          <w:sz w:val="18"/>
        </w:rPr>
        <w:t xml:space="preserve">Gesetz über die Errichtung der Kulturstiftung Schloss Wiepersdorf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Rechtsaufsicht über die Stiftung führt die für Kultur zuständige oberste Landesbehörde.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KSWiepG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https://recht.nulegal.eu/gesetze/KSWiepG/5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