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KSVGBeitrÜV — Vorlage von Unterlagen</w:t>
      </w:r>
    </w:p>
    <w:p>
      <w:r>
        <w:rPr>
          <w:color w:val="555555"/>
          <w:sz w:val="18"/>
        </w:rPr>
        <w:t xml:space="preserve">KSVG-Beitragsüberwachungsverordnung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zur Abgabe Verpflichteten haben bei der Prüfung auf Verlangen</w:t>
      </w:r>
    </w:p>
    <w:p>
      <w:pPr>
        <w:ind w:left="420"/>
      </w:pPr>
      <w:r>
        <w:t xml:space="preserve">1. die Aufzeichnungen nach § 28 des Künstlersozialversicherungsgesetzes sowie alle ihnen zugrundeliegenden Unterlagen,</w:t>
      </w:r>
    </w:p>
    <w:p>
      <w:pPr>
        <w:ind w:left="420"/>
      </w:pPr>
      <w:r>
        <w:t xml:space="preserve">2. die Verträge, die über künstlerische oder publizistische Werke oder Leistungen abgeschlossen worden sind,</w:t>
      </w:r>
    </w:p>
    <w:p>
      <w:pPr>
        <w:ind w:left="420"/>
      </w:pPr>
      <w:r>
        <w:t xml:space="preserve">3. alle zum Rechnungswesen gehörenden Geschäftsbücher und sonstigen Unterlagen, die Eintragungen enthalten oder enthalten können über</w:t>
      </w:r>
    </w:p>
    <w:p>
      <w:pPr>
        <w:ind w:left="780"/>
      </w:pPr>
      <w:r>
        <w:t xml:space="preserve">a) die Vertragsbeziehungen, die zur Inanspruchnahme von künstlerischen oder publizistischen Werken oder Leistungen geführt haben,</w:t>
      </w:r>
    </w:p>
    <w:p>
      <w:pPr>
        <w:ind w:left="780"/>
      </w:pPr>
      <w:r>
        <w:t xml:space="preserve">b) die dafür gezahlten Entgelte,</w:t>
      </w:r>
    </w:p>
    <w:p>
      <w:pPr>
        <w:ind w:left="420"/>
      </w:pPr>
      <w:r>
        <w:t xml:space="preserve">4. die Meldungen nach § 28a Absatz 1 Satz 1 Nummer 1 und 2, Abs. 2 und 9 des Vierten Buches Sozialgesetzbuch sowie die Entgeltunterlagen nach § 8 der Beitragsverfahrensverordnung,</w:t>
      </w:r>
    </w:p>
    <w:p>
      <w:pPr>
        <w:ind w:left="420"/>
      </w:pPr>
      <w:r>
        <w:t xml:space="preserve">5. Auszüge aus den Prüfberichten der Finanzbehörden und die Prüfungsmitteilungen der Versicherungsträger,</w:t>
      </w:r>
    </w:p>
    <w:p>
      <w:r>
        <w:t xml:space="preserve">vorzulegen, soweit die Vorlage für die Feststellung der Abgabepflicht, der Höhe der Künstlersozialabgabe, der Versicherungspflicht oder der Höhe der Beiträge oder Beitragszuschüsse erforderlich ist.</w:t>
      </w:r>
    </w:p>
    <w:p>
      <w:r>
        <w:rPr>
          <w:color w:val="555555"/>
          <w:sz w:val="17"/>
        </w:rPr>
        <w:t xml:space="preserve">Zitiervorschlag: § 7 KSVGBeitrÜV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https://recht.nulegal.eu/gesetze/KSVGBeitr%C3%9CV/7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