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KSVGBeitrÜV — Mitwirkung</w:t>
      </w:r>
    </w:p>
    <w:p>
      <w:r>
        <w:rPr>
          <w:color w:val="555555"/>
          <w:sz w:val="18"/>
        </w:rPr>
        <w:t xml:space="preserve">KSVG-Beitragsüberwachungsverordnung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zu Prüfenden haben bei der Ermittlung der Beitrags- und der Abgabegrundlagen mitzuwirken.</w:t>
      </w:r>
    </w:p>
    <w:p>
      <w:r>
        <w:rPr>
          <w:color w:val="555555"/>
          <w:sz w:val="17"/>
        </w:rPr>
        <w:t xml:space="preserve">Zitiervorschlag: § 4 KSVGBeitrÜV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https://recht.nulegal.eu/gesetze/KSVGBeitr%C3%9CV/4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