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56a KSVG</w:t>
      </w:r>
    </w:p>
    <w:p>
      <w:r>
        <w:rPr>
          <w:color w:val="555555"/>
          <w:sz w:val="18"/>
        </w:rPr>
        <w:t xml:space="preserve">Künstlersozialversicherungsgesetz</w:t>
      </w:r>
    </w:p>
    <w:p>
      <w:r>
        <w:rPr>
          <w:color w:val="555555"/>
          <w:sz w:val="18"/>
        </w:rPr>
        <w:t xml:space="preserve">Stand: 19.01.2023 (konsolidierte Textfassung, kein amtliches Inkrafttretensdatum)</w:t>
      </w:r>
    </w:p>
    <w:p>
      <w:r>
        <w:t xml:space="preserve">(1) Selbständige Künstler und Publizisten, die am 31. Dezember 1988 auf Grund des § 5 Nr. 6 in der am 31. Dezember 1988 geltenden Fassung in der gesetzlichen Krankenversicherung nicht versicherungspflichtig sind, bleiben versicherungsfrei.</w:t>
      </w:r>
    </w:p>
    <w:p>
      <w:r>
        <w:t xml:space="preserve">(2) Selbständige Künstler und Publizisten, deren Tätigkeitsort am 31. Dezember 1991 im Beitrittsgebiet liegt und die von der Krankenversicherungspflicht befreit sind, bleiben versicherungsfrei, wenn sie ihren Wohnsitz vor dem 3. Oktober 1990 in diesem Gebiet hatten.</w:t>
      </w:r>
    </w:p>
    <w:p>
      <w:r>
        <w:t xml:space="preserve">(3) Wer am 1. Januar 2023 gemäß § 6 Absatz 1 und 2 in der bis zum 31. Dezember 2022 geltenden Fassung von der Versicherungspflicht in der gesetzlichen Krankenversicherung dauerhaft befreit ist, bleibt befreit, sofern er nicht innerhalb der in § 6 Absatz 2 Satz 1 geregelten Frist schriftlich gegenüber der Künstlersozialkasse erklärt, dass seine Befreiung von der Versicherungspflicht mit Ablauf der Frist enden soll.</w:t>
      </w:r>
    </w:p>
    <w:p>
      <w:r>
        <w:t xml:space="preserve">(4) Die Vorschriften des § 10 über einen Zuschuß zum Krankenversicherungsbeitrag finden Anwendung. Im Fall des Absatzes 2 Satz 1 beginnt der Anspruch mit dem auf den Antrag folgenden Kalendermonat.</w:t>
      </w:r>
    </w:p>
    <w:p>
      <w:r>
        <w:rPr>
          <w:color w:val="555555"/>
          <w:sz w:val="17"/>
        </w:rPr>
        <w:t xml:space="preserve">Zitiervorschlag: § 56a KSVG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https://recht.nulegal.eu/gesetze/KSVG/56a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