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KSO (Bayern) — Elternvertretung (vgl. Art. 64 bis 68 BayEUG)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Elternbeirat wird nur gebildet, wenn sich die Schüler durchschnittlich mindestens sechs Monate in der Klinikschule aufhalten (§ 2 Abs. 1 Nr. 1) oder in diesem Zeitraum in regelmäßigen Abständen die Klinik aufsuchen müssen (§ 2 Abs. 1 Nr. 2) oder in dieser Zeit den Unterricht in der Stammschule regelmäßig an einem Tag in der Woche versäumen (§ 2 Abs. 1 Nr. 4). Wünsche, Anregungen und Vorschläge des Elternbeirats (Art. 65 Abs. 1 Satz 3 Nr. 4 BayEUG) können sich insbesondere beziehen auch auf Fragen</w:t>
      </w:r>
    </w:p>
    <w:p>
      <w:r>
        <w:t xml:space="preserve">1. der Erziehung,</w:t>
      </w:r>
    </w:p>
    <w:p>
      <w:r>
        <w:t xml:space="preserve">2. des Unterrichtsbetriebs und der Abstimmung von Therapiemaßnahmen,</w:t>
      </w:r>
    </w:p>
    <w:p>
      <w:r>
        <w:t xml:space="preserve">3. der Schullaufbahnen,</w:t>
      </w:r>
    </w:p>
    <w:p>
      <w:r>
        <w:t xml:space="preserve">4. der Freizeitgestaltung,</w:t>
      </w:r>
    </w:p>
    <w:p>
      <w:r>
        <w:t xml:space="preserve">5. der Pflege und Förderung der Gemeinschaftsarbeit von Schule, Klinik, Elternhaus und der bisher besuchten beziehungsweise künftig zu besuchenden Schule.</w:t>
      </w:r>
    </w:p>
    <w:p>
      <w:r>
        <w:rPr>
          <w:color w:val="555555"/>
          <w:sz w:val="17"/>
        </w:rPr>
        <w:t xml:space="preserve">Zitiervorschlag: § 20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