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KSKSaV</w:t>
      </w:r>
    </w:p>
    <w:p>
      <w:r>
        <w:rPr>
          <w:color w:val="555555"/>
          <w:sz w:val="18"/>
        </w:rPr>
        <w:t xml:space="preserve">Verordnung über den Beirat und die Ausschüsse bei der Künstlersozialkasse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48 des Künstlersozialversicherungsgesetzes vom 27. Juli 1981 (BGBl. I S. 705) wird verordnet:</w:t>
      </w:r>
    </w:p>
    <w:p>
      <w:r>
        <w:rPr>
          <w:color w:val="555555"/>
          <w:sz w:val="17"/>
        </w:rPr>
        <w:t xml:space="preserve">Zitiervorschlag: Eingangsformel KSKSaV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https://recht.nulegal.eu/gesetze/KSKSaV/eingangsformel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