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KSKSaV — Einberufung</w:t>
      </w:r>
    </w:p>
    <w:p>
      <w:r>
        <w:rPr>
          <w:color w:val="555555"/>
          <w:sz w:val="18"/>
        </w:rPr>
        <w:t xml:space="preserve">Verordnung über den Beirat und die Ausschüsse bei der Künstlersozialkasse</w:t>
      </w:r>
    </w:p>
    <w:p>
      <w:r>
        <w:rPr>
          <w:color w:val="555555"/>
          <w:sz w:val="18"/>
        </w:rPr>
        <w:t xml:space="preserve">Stand: 15.08.2025 (konsolidierte Textfassung, kein amtliches Inkrafttretensdatum)</w:t>
      </w:r>
    </w:p>
    <w:p>
      <w:r>
        <w:t xml:space="preserve">(1) Die oder der Vorsitzende beruft die Mitglieder des Beirats durch Einladung in Textform zu den Sitzungen ein; dabei soll nach Möglichkeit eine Frist von einem Monat eingehalten werden.</w:t>
      </w:r>
    </w:p>
    <w:p>
      <w:r>
        <w:t xml:space="preserve">(2) Der Beirat ist einzuberufen, wenn ein Drittel der Mitglieder dies verlangt.</w:t>
      </w:r>
    </w:p>
    <w:p>
      <w:r>
        <w:t xml:space="preserve">(3) Die Stellvertreter sind gleichzeitig mit den Mitgliedern einzuladen. Im Verhinderungsfall hat das Mitglied seinen Stellvertreter sowie die Künstlersozialkasse zu benachrichtigen.</w:t>
      </w:r>
    </w:p>
    <w:p>
      <w:r>
        <w:t xml:space="preserve">(4) In der Einladung ist die Tagesordnung mitzuteilen.</w:t>
      </w:r>
    </w:p>
    <w:p>
      <w:r>
        <w:t xml:space="preserve">(5) Soll der Beirat zur Feststellung des Haushaltsplans nach § 43 Abs. 3 Satz 2 des Gesetzes gehört werden, ist der Einladung der Entwurf des Haushaltsplans beizufügen.</w:t>
      </w:r>
    </w:p>
    <w:p>
      <w:r>
        <w:rPr>
          <w:color w:val="555555"/>
          <w:sz w:val="17"/>
        </w:rPr>
        <w:t xml:space="preserve">Zitiervorschlag: § 6 KSKSaV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https://recht.nulegal.eu/gesetze/KSKSaV/6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