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KSG — (zu § 4 Absatz 1 Satz 2 und 3) Jahresemissionsgesamtmengen für die Jahre 2020 bis 2030</w:t>
      </w:r>
    </w:p>
    <w:p>
      <w:r>
        <w:rPr>
          <w:color w:val="555555"/>
          <w:sz w:val="18"/>
        </w:rPr>
        <w:t xml:space="preserve">Bundes-Klimaschutzgesetz</w:t>
      </w:r>
    </w:p>
    <w:p>
      <w:r>
        <w:rPr>
          <w:color w:val="555555"/>
          <w:sz w:val="18"/>
        </w:rPr>
        <w:t xml:space="preserve">Stand: 17.07.2024 (konsolidierte Textfassung, kein amtliches Inkrafttretensdatum)</w:t>
      </w:r>
    </w:p>
    <w:p>
      <w:r>
        <w:t xml:space="preserve">(Fundstelle: BGBl. 2024 I Nr. 235, S. 7)</w:t>
      </w:r>
    </w:p>
    <w:p>
      <w:r>
        <w:rPr>
          <w:rFonts w:ascii="Courier New" w:hAnsi="Courier New"/>
          <w:sz w:val="17"/>
        </w:rPr>
        <w:t xml:space="preserve">    2020    2021    2022    2023    2024    2025    2026    2027    2028    2029    2030</w:t>
      </w:r>
    </w:p>
    <w:p>
      <w:r>
        <w:rPr>
          <w:rFonts w:ascii="Courier New" w:hAnsi="Courier New"/>
          <w:sz w:val="17"/>
        </w:rPr>
        <w:t xml:space="preserve">Jahresemissionsgesamtmenge in Millionen Tonnen CO2-Äquivalent    813    786    756    720    682    643    604    565    523    482    438</w:t>
      </w:r>
    </w:p>
    <w:p>
      <w:r>
        <w:rPr>
          <w:color w:val="555555"/>
          <w:sz w:val="17"/>
        </w:rPr>
        <w:t xml:space="preserve">Zitiervorschlag: Anlage 2 KSG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https://recht.nulegal.eu/gesetze/KSG/anlage-2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