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KSG — Klimaneutrale Bundesverwaltung</w:t>
      </w:r>
    </w:p>
    <w:p>
      <w:r>
        <w:rPr>
          <w:color w:val="555555"/>
          <w:sz w:val="18"/>
        </w:rPr>
        <w:t xml:space="preserve">Bundes-Klimaschutzgesetz</w:t>
      </w:r>
    </w:p>
    <w:p>
      <w:r>
        <w:rPr>
          <w:color w:val="555555"/>
          <w:sz w:val="18"/>
        </w:rPr>
        <w:t xml:space="preserve">Stand: 17.07.2024 (konsolidierte Textfassung, kein amtliches Inkrafttretensdatum)</w:t>
      </w:r>
    </w:p>
    <w:p>
      <w:r>
        <w:t xml:space="preserve">(1) Der Bund setzt sich zum Ziel, die Bundesverwaltung bis zum Jahr 2030 klimaneutral zu organisieren. Zur Verwirklichung dieses Zieles verabschiedet die Bundesregierung mindestens alle fünf Jahre ab dem Inkrafttreten dieses Gesetzes Maßnahmen, die von den Behörden des Bundes und von sonstigen Bundeseinrichtungen ohne eigene Rechtspersönlichkeit, wenn sie der unmittelbaren Organisationsgewalt des Bundes unterliegen, einzuhalten sind. Sind zur Verwirklichung des in Satz 1 genannten Zieles gesetzliche Regelungen erforderlich, legt die Bundesregierung dem Deutschen Bundestag innerhalb von sechs Monaten nach dem Beschluss der Maßnahmen einen Entwurf vor.</w:t>
      </w:r>
    </w:p>
    <w:p>
      <w:r>
        <w:t xml:space="preserve">(2) Die Klimaneutralität der Bundesverwaltung soll insbesondere durch die Einsparung von Energie, durch die effiziente Bereitstellung, Umwandlung, Nutzung und Speicherung von Energie sowie durch die effiziente Nutzung erneuerbarer Energien und die Wahl möglichst klimaschonender Verkehrsmittel erreicht werden. Dabei ist auf die effiziente Nutzung natürlicher Ressourcen zu achten. Bei Verwaltungshandeln des Bundes im Ausland, wie etwa der Errichtung oder Sanierung von Gebäuden des Bundes, sind lokale Vorschriften und technische Standards sowie Marktverhältnisse zu berücksichtigen.</w:t>
      </w:r>
    </w:p>
    <w:p>
      <w:r>
        <w:t xml:space="preserve">(3) Der Bund wirkt in den unter seiner Aufsicht stehenden Körperschaften, Anstalten und Stiftungen, in seinen Sondervermögen sowie in den sich ausschließlich oder zum Teil in seinem Eigentum befindenden juristischen Personen des Privatrechts darauf hin, dass auch diese ihre Verwaltungstätigkeit klimaneutral organisieren.</w:t>
      </w:r>
    </w:p>
    <w:p>
      <w:r>
        <w:t xml:space="preserve">(4) Die Bundesregierung führt mit den Ländern einen Erfahrungsaustausch durch, um die Länder bei der Prüfung und im Falle der Erstellung von Regelungen, die mit den Regelungen nach den Absätzen 1 bis 3 vergleichbar sind, für ihren Verantwortungsbereich zu unterstützen.</w:t>
      </w:r>
    </w:p>
    <w:p>
      <w:r>
        <w:rPr>
          <w:color w:val="555555"/>
          <w:sz w:val="17"/>
        </w:rPr>
        <w:t xml:space="preserve">Zitiervorschlag: § 15 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