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KSG — Berücksichtigungsgebot</w:t>
      </w:r>
    </w:p>
    <w:p>
      <w:r>
        <w:rPr>
          <w:color w:val="555555"/>
          <w:sz w:val="18"/>
        </w:rPr>
        <w:t xml:space="preserve">Bundes-Klimaschutzgesetz</w:t>
      </w:r>
    </w:p>
    <w:p>
      <w:r>
        <w:rPr>
          <w:color w:val="555555"/>
          <w:sz w:val="18"/>
        </w:rPr>
        <w:t xml:space="preserve">Stand: 17.07.2024 (konsolidierte Textfassung, kein amtliches Inkrafttretensdatum)</w:t>
      </w:r>
    </w:p>
    <w:p>
      <w:r>
        <w:t xml:space="preserve">(1) Die Träger öffentlicher Aufgaben haben bei ihren Planungen und Entscheidungen den Zweck dieses Gesetzes und die zu seiner Erfüllung festgelegten Ziele zu berücksichtigen. Die Kompetenzen der Länder, Gemeinden und Gemeindeverbände, das Berücksichtigungsgebot innerhalb ihrer jeweiligen Verantwortungsbereiche auszugestalten, bleiben unberührt. Bei der Planung, Auswahl und Durchführung von Investitionen und bei der Beschaffung auf Bundesebene ist für die Vermeidung oder Verursachung von Treibhausgasemissionen ein CO2-Preis, mindestens der nach § 10 Absatz 2 Brennstoff-Emissionshandelsgesetz gültige Mindestpreis oder Festpreis zugrunde zu legen.</w:t>
      </w:r>
    </w:p>
    <w:p>
      <w:r>
        <w:t xml:space="preserve">(2) Der Bund prüft bei der Planung, Auswahl und Durchführung von Investitionen und bei der Beschaffung, wie damit jeweils zum Erreichen der nationalen Klimaschutzziele nach § 3 beigetragen werden kann. Kommen mehrere Realisierungsmöglichkeiten in Frage, dann ist in Abwägung mit anderen relevanten Kriterien mit Bezug zum Ziel der jeweiligen Maßnahme solchen der Vorzug zu geben, mit denen das Ziel der Minderung von Treibhausgasemissionen über den gesamten Lebenszyklus der Maßnahme zu den geringsten Kosten erreicht werden kann. Mehraufwendungen sollen nicht außer Verhältnis zu ihrem Beitrag zur Treibhausgasminderung stehen. Soweit vergaberechtliche Bestimmungen anzuwenden sind, sind diese zu beachten.</w:t>
      </w:r>
    </w:p>
    <w:p>
      <w:r>
        <w:t xml:space="preserve">(3) Bei der Anwendung von Wirtschaftlichkeitskriterien durch den Bund sind bei vergleichenden Betrachtungen die entstehenden Kosten und Einsparungen über den jeweiligen gesamten Lebenszyklus der Investition oder Beschaffung zugrunde zu legen.</w:t>
      </w:r>
    </w:p>
    <w:p>
      <w:r>
        <w:rPr>
          <w:color w:val="555555"/>
          <w:sz w:val="17"/>
        </w:rPr>
        <w:t xml:space="preserve">Zitiervorschlag: § 13 KSG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