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KSG — Berichterstattung</w:t>
      </w:r>
    </w:p>
    <w:p>
      <w:r>
        <w:rPr>
          <w:color w:val="555555"/>
          <w:sz w:val="18"/>
        </w:rPr>
        <w:t xml:space="preserve">Bundes-Klimaschutzgesetz</w:t>
      </w:r>
    </w:p>
    <w:p>
      <w:r>
        <w:rPr>
          <w:color w:val="555555"/>
          <w:sz w:val="18"/>
        </w:rPr>
        <w:t xml:space="preserve">Stand: 17.07.2024 (konsolidierte Textfassung, kein amtliches Inkrafttretensdatum)</w:t>
      </w:r>
    </w:p>
    <w:p>
      <w:r>
        <w:t xml:space="preserve">Die Bundesregierung erstellt jährlich einen Klimaschutzbericht, der die Entwicklung der Treibhausgasemissionen insgesamt und in den verschiedenen Sektoren, den Stand der Umsetzung der Klimaschutzprogramme nach § 9 und der Maßnahmen nach § 8, eine Prognose der zu erwartenden Treibhausgasminderungswirkungen sowie den Stand der Umsetzung und eine Prognose der Erreichung der Ziele nach den §§ 3a und 3b enthält. Erstmals im Jahr 2024 und dann alle zwei Jahre enthält der Klimaschutzbericht eine Darstellung zum Stand und zur weiteren Entwicklung der CO2-Bepreisung innerhalb der Europäischen Union sowie zu technischen und internationalen Entwicklungen und zu ihrer Kompatibilität mit der nationalen CO2-Bepreisung sowie den nationalen Klimaschutzzielen einschließlich der Wirkung auf die Sektoren nach § 5 Absatz 1. Die Bundesregierung leitet den Klimaschutzbericht für das jeweilige Vorjahr bis zum 30. Juni dem Deutschen Bundestag zu.</w:t>
      </w:r>
    </w:p>
    <w:p>
      <w:r>
        <w:rPr>
          <w:color w:val="555555"/>
          <w:sz w:val="17"/>
        </w:rPr>
        <w:t xml:space="preserve">Zitiervorschlag: § 10 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