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KSEVtrAG</w:t>
      </w:r>
    </w:p>
    <w:p>
      <w:r>
        <w:rPr>
          <w:color w:val="555555"/>
          <w:sz w:val="18"/>
        </w:rPr>
        <w:t xml:space="preserve">Ausführungsgesetz zum KSE-Vertrag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an dem Tage in Kraft, an dem der Vertrag nach seinem Artikel XXII in Kraft tritt.</w:t>
      </w:r>
    </w:p>
    <w:p>
      <w:r>
        <w:t xml:space="preserve">(2) Der Tag ist im Bundesgesetzblatt bekanntzugeben.</w:t>
      </w:r>
    </w:p>
    <w:p>
      <w:r>
        <w:rPr>
          <w:color w:val="555555"/>
          <w:sz w:val="17"/>
        </w:rPr>
        <w:t xml:space="preserve">Zitiervorschlag: § 8 KSEVtrAG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https://recht.nulegal.eu/gesetze/KSEVtrAG/8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