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KSEVtrAG</w:t>
      </w:r>
    </w:p>
    <w:p>
      <w:r>
        <w:rPr>
          <w:color w:val="555555"/>
          <w:sz w:val="18"/>
        </w:rPr>
        <w:t xml:space="preserve">Ausführungsgesetz zum KSE-Vertrag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es zur Durchführung der Inspektionen nach Abschnitt VIII des Inspektionsprotokolls des KSE-Vertrags erforderlich ist, sind die Inspektionsgruppen befugt,</w:t>
      </w:r>
    </w:p>
    <w:p>
      <w:pPr>
        <w:ind w:left="420"/>
      </w:pPr>
      <w:r>
        <w:t xml:space="preserve">1. Grundstücke und Räume, in oder auf denen sich die in § 1 genannten Waffen befinden können, während der üblichen Betriebs- oder Geschäftszeit zu betreten und zu besichtigen, sofern die betroffenen Räume nicht dem Wohnen dienen,</w:t>
      </w:r>
    </w:p>
    <w:p>
      <w:pPr>
        <w:ind w:left="420"/>
      </w:pPr>
      <w:r>
        <w:t xml:space="preserve">2. zum Zwecke der Registrierung von Waffen im Sinne des § 1 und zur Dokumentation von Unklarheiten Fotografien einschließlich Videoaufnahmen gemäß Abschnitt VI Nr. 34 bis 36 sowie 38 des Inspektionsprotokolls des KSE-Vertrags anzufertigen,</w:t>
      </w:r>
    </w:p>
    <w:p>
      <w:pPr>
        <w:ind w:left="420"/>
      </w:pPr>
      <w:r>
        <w:t xml:space="preserve">3. von ihnen mitgeführte tragbare passive Nachtsichtgeräte, Ferngläser, Video- und Stehbildkameras, Diktiergeräte, Bandmaße, Taschenlampen, magnetische Kompasse und tragbare Computer (Laptop-Computer) zu benutzen,</w:t>
      </w:r>
    </w:p>
    <w:p>
      <w:pPr>
        <w:ind w:left="420"/>
      </w:pPr>
      <w:r>
        <w:t xml:space="preserve">4. zur Ausräumung von Unklarheiten, die sich im Laufe der Inspektion ergeben, Maße zu überprüfen,</w:t>
      </w:r>
    </w:p>
    <w:p>
      <w:pPr>
        <w:ind w:left="420"/>
      </w:pPr>
      <w:r>
        <w:t xml:space="preserve">5. die Inspektionsstätte mit Hubschraubern zu überfliegen.</w:t>
      </w:r>
    </w:p>
    <w:p>
      <w:r>
        <w:rPr>
          <w:color w:val="555555"/>
          <w:sz w:val="17"/>
        </w:rPr>
        <w:t xml:space="preserve">Zitiervorschlag: § 3 KSEVtrAG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https://recht.nulegal.eu/gesetze/KSEVtrAG/3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