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KRITISDachG — Zentrale Anlaufstelle; zuständige Behörde; behördliche Zusammenarbeit; Verordnungsermächtigung</w:t>
      </w:r>
    </w:p>
    <w:p>
      <w:r>
        <w:rPr>
          <w:color w:val="555555"/>
          <w:sz w:val="18"/>
        </w:rPr>
        <w:t xml:space="preserve">KRITIS-Dachgesetz</w:t>
      </w:r>
    </w:p>
    <w:p>
      <w:r>
        <w:rPr>
          <w:color w:val="555555"/>
          <w:sz w:val="18"/>
        </w:rPr>
        <w:t xml:space="preserve">Stand: 29.07.2026 (konsolidierte Textfassung, kein amtliches Inkrafttretensdatum)</w:t>
      </w:r>
    </w:p>
    <w:p>
      <w:r>
        <w:t xml:space="preserve">(1) Das Bundesamt für Bevölkerungsschutz und Katastrophenhilfe ist zentrale Anlaufstelle im Sinne des Artikels 9 Absatz 2 der Richtlinie (EU) 2022/2557 in der Fassung vom 14. Dezember 2022.</w:t>
      </w:r>
    </w:p>
    <w:p>
      <w:r>
        <w:t xml:space="preserve">(2) Zuständige Behörde im Sinne dieses Gesetzes ist</w:t>
      </w:r>
    </w:p>
    <w:p>
      <w:pPr>
        <w:ind w:left="420"/>
      </w:pPr>
      <w:r>
        <w:t xml:space="preserve">1. das Bundesministerium des Innern für die kritischen Dienstleistungen, die von Einrichtungen der Bundesverwaltung erbracht werden,</w:t>
      </w:r>
    </w:p>
    <w:p>
      <w:pPr>
        <w:ind w:left="420"/>
      </w:pPr>
      <w:r>
        <w:t xml:space="preserve">2. die Bundesnetzagentur für die kritischen Dienstleistungen</w:t>
      </w:r>
    </w:p>
    <w:p>
      <w:pPr>
        <w:ind w:left="780"/>
      </w:pPr>
      <w:r>
        <w:t xml:space="preserve">a) der Stromversorgung,</w:t>
      </w:r>
    </w:p>
    <w:p>
      <w:pPr>
        <w:ind w:left="780"/>
      </w:pPr>
      <w:r>
        <w:t xml:space="preserve">b) der Erdgasversorgung,</w:t>
      </w:r>
    </w:p>
    <w:p>
      <w:pPr>
        <w:ind w:left="780"/>
      </w:pPr>
      <w:r>
        <w:t xml:space="preserve">c) der Wasserstoffversorgung und</w:t>
      </w:r>
    </w:p>
    <w:p>
      <w:pPr>
        <w:ind w:left="780"/>
      </w:pPr>
      <w:r>
        <w:t xml:space="preserve">d) des Betriebes von öffentlichen Telekommunikationsnetzen oder der Erbringung von öffentlich zugänglichen Telekommunikationsdiensten,</w:t>
      </w:r>
    </w:p>
    <w:p>
      <w:pPr>
        <w:ind w:left="420"/>
      </w:pPr>
      <w:r>
        <w:t xml:space="preserve">3. das Bundesministerium für Wirtschaft und Energie für die kritische Dienstleistung der Mineralölversorgung,</w:t>
      </w:r>
    </w:p>
    <w:p>
      <w:pPr>
        <w:ind w:left="420"/>
      </w:pPr>
      <w:r>
        <w:t xml:space="preserve">4. die Generaldirektion Wasserstraßen und Schifffahrt für die kritische Dienstleitung der See- und Binnenschifffahrt in Bezug auf den Betrieb der bundeseigenen Wasserstraßeninfrastruktur,</w:t>
      </w:r>
    </w:p>
    <w:p>
      <w:pPr>
        <w:ind w:left="420"/>
      </w:pPr>
      <w:r>
        <w:t xml:space="preserve">5. das Bundesamt für Seeschifffahrt und Hydrographie für die kritischen Dienstleistungen der Wasserstands- und Gezeitenvorhersage des Bundes,</w:t>
      </w:r>
    </w:p>
    <w:p>
      <w:pPr>
        <w:ind w:left="420"/>
      </w:pPr>
      <w:r>
        <w:t xml:space="preserve">6. das Fernstraßen-Bundesamt für die kritische Dienstleistung des Straßenverkehrs in Bezug auf Verkehrssteuerungs- und Leitsysteme sowie intelligente Verkehrssysteme auf Bundesautobahnen und -straßen in Bundesverwaltung,</w:t>
      </w:r>
    </w:p>
    <w:p>
      <w:pPr>
        <w:ind w:left="420"/>
      </w:pPr>
      <w:r>
        <w:t xml:space="preserve">7. der Deutsche Wetterdienst für die kritische Dienstleistung der Wettervorhersage, soweit sie in seine Zuständigkeit fällt,</w:t>
      </w:r>
    </w:p>
    <w:p>
      <w:pPr>
        <w:ind w:left="420"/>
      </w:pPr>
      <w:r>
        <w:t xml:space="preserve">8. das Bundesamt für Sicherheit in der Informationstechnik für die kritischen Dienstleistungen, soweit sie nicht dem Betrieb von öffentlichen Telekommunikationsnetzen oder der Erbringung von öffentlich zugänglichen Telekommunikationsdiensten dienen,</w:t>
      </w:r>
    </w:p>
    <w:p>
      <w:pPr>
        <w:ind w:left="780"/>
      </w:pPr>
      <w:r>
        <w:t xml:space="preserve">a) der Sprach- und Datenübertragung,</w:t>
      </w:r>
    </w:p>
    <w:p>
      <w:pPr>
        <w:ind w:left="780"/>
      </w:pPr>
      <w:r>
        <w:t xml:space="preserve">b) der Datenspeicherung und -verarbeitung,</w:t>
      </w:r>
    </w:p>
    <w:p>
      <w:pPr>
        <w:ind w:left="420"/>
      </w:pPr>
      <w:r>
        <w:t xml:space="preserve">9. die Bundesanstalt für Finanzdienstleistungsaufsicht für die kritischen Dienstleistungen, die durch Unternehmen erbracht werden, für welche sie die zuständige Behörde im Sinne des Artikels 46 der Verordnung (EU) 2022/2554 ist,</w:t>
      </w:r>
    </w:p>
    <w:p>
      <w:pPr>
        <w:ind w:left="420"/>
      </w:pPr>
      <w:r>
        <w:t xml:space="preserve">10. die für den jeweiligen Leistungsträger nach dem Sozialgesetzbuch zuständige Aufsichtsbehörde für die kritische Dienstleistung der Erbringung von Leistungen der Sozialversicherung; sofern die kritische Dienstleistung der Leistungen des Rechts der Arbeitsförderung sowie der Grundsicherung für Arbeitsuchende, soweit sie der Aufsicht des Bundes unterliegt, betroffen ist, die Bundesagentur für Arbeit,</w:t>
      </w:r>
    </w:p>
    <w:p>
      <w:pPr>
        <w:ind w:left="420"/>
      </w:pPr>
      <w:r>
        <w:t xml:space="preserve">11. das Bundesamt für Bevölkerungsschutz und Katastrophenhilfe für die Aufgaben nach den §§ 8, 14 Absatz 2 sowie § 18,</w:t>
      </w:r>
    </w:p>
    <w:p>
      <w:pPr>
        <w:ind w:left="420"/>
      </w:pPr>
      <w:r>
        <w:t xml:space="preserve">12. in den in den Nummern 1 bis 11 nicht genannten Fällen die jeweils zuständigen Bundesbehörden nach Absatz 3 Satz 1 und die jeweils zuständigen Landesbehörden nach Absatz 6 Satz 1.</w:t>
      </w:r>
    </w:p>
    <w:p>
      <w:r>
        <w:t xml:space="preserve">Die in diesem Gesetz gesondert ausgewiesenen Zuständigkeiten bleiben unberührt.</w:t>
      </w:r>
    </w:p>
    <w:p>
      <w:r>
        <w:t xml:space="preserve">(3) Das Bundesministerium des Innern wird ermächtigt, durch Rechtsverordnung, die nicht der Zustimmung des Bundesrates bedarf, für weitere kritische Dienstleistungen, die in der Rechtsverordnung nach § 4 Absatz 3 festgelegt werden, zuständige Bundesbehörden festzulegen. Für die kritische Dienstleistung des Betriebs von Bodeninfrastrukturen für die Erbringung weltraumgestützter Dienste im Sektor Weltraum wird das Bundesministerium für Forschung, Technologie und Raumfahrt ermächtigt, durch Rechtsverordnung, die nicht der Zustimmung des Bundesrates bedarf, eine oder mehrere zuständige Bundesbehörden festzulegen. § 4 Absatz 4 und 5 gilt entsprechend. Die Rechtsverordnung nach Satz 2 ergeht zusätzlich im Einvernehmen mit dem Bundesministerium des Innern.</w:t>
      </w:r>
    </w:p>
    <w:p>
      <w:r>
        <w:t xml:space="preserve">(4) Das Bundesamt für Seeschifffahrt und Hydrographie und die Bundesnetzagentur tauschen Informationen mit Bezug zu maritimen Infrastrukturen in der ausschließlichen Wirtschaftszone aus und wirken zur Stärkung der Resilienz der Betreiber kritischer Anlagen im Bereich maritimer Infrastrukturen im Rahmen ihrer jeweiligen Zuständigkeiten in der ausschließlichen Wirtschaftszone zusammen.</w:t>
      </w:r>
    </w:p>
    <w:p>
      <w:r>
        <w:t xml:space="preserve">(5) Jedes Land benennt dem Bundesamt für Bevölkerungsschutz und Katastrophenhilfe spätestens einen Monat nach dem 17. März 2026 je eine Landesbehörde als zentralen Ansprechpartner für sektorenübergreifende Angelegenheiten im Zusammenhang mit der Durchführung dieses Gesetzes.</w:t>
      </w:r>
    </w:p>
    <w:p>
      <w:r>
        <w:t xml:space="preserve">(6) Jedes Land bestimmt für die nicht in Absatz 2 Satz 1 Nummer 1 bis 11 genannten kritischen Dienstleistungen der Rechtsverordnung nach § 4 Absatz 3, welche Landesbehörden die Aufgaben nach diesem Gesetz wahrnehmen. Es teilt dem Bundesamt für Bevölkerungsschutz und Katastrophenhilfe die zuständigen Behörden spätestens drei Monate nach Inkrafttreten der Rechtsverordnung nach § 4 Absatz 3 mit. Soweit eine Festlegung einer Bundesbehörde nach Absatz 3 zu einer jeweils kritischen Dienstleistung erfolgt ist, hat diese Festlegung Vorrang vor einer Bestimmung einer Landesbehörde nach diesem Absatz.</w:t>
      </w:r>
    </w:p>
    <w:p>
      <w:r>
        <w:t xml:space="preserve">(7) Das Bundesamt für Bevölkerungsschutz und Katastrophenhilfe und die zuständigen Behörden nach Absatz 2 Satz 1 und Absatz 6 Satz 1 übermitteln sich wechselseitig die Informationen, die für die Aufgabenerfüllung der jeweils anderen Seite erforderlich sind. Erforderlich sein können insbesondere</w:t>
      </w:r>
    </w:p>
    <w:p>
      <w:pPr>
        <w:ind w:left="420"/>
      </w:pPr>
      <w:r>
        <w:t xml:space="preserve">1. Informationen zu Risiken und Vorfällen sowie</w:t>
      </w:r>
    </w:p>
    <w:p>
      <w:pPr>
        <w:ind w:left="420"/>
      </w:pPr>
      <w:r>
        <w:t xml:space="preserve">2. Informationen zu Maßnahmen</w:t>
      </w:r>
    </w:p>
    <w:p>
      <w:pPr>
        <w:ind w:left="780"/>
      </w:pPr>
      <w:r>
        <w:t xml:space="preserve">a) nach diesem Gesetz,</w:t>
      </w:r>
    </w:p>
    <w:p>
      <w:pPr>
        <w:ind w:left="780"/>
      </w:pPr>
      <w:r>
        <w:t xml:space="preserve">b) nach dem BSI-Gesetz,</w:t>
      </w:r>
    </w:p>
    <w:p>
      <w:pPr>
        <w:ind w:left="780"/>
      </w:pPr>
      <w:r>
        <w:t xml:space="preserve">c) nach dem Energiewirtschaftsgesetz,</w:t>
      </w:r>
    </w:p>
    <w:p>
      <w:pPr>
        <w:ind w:left="780"/>
      </w:pPr>
      <w:r>
        <w:t xml:space="preserve">d) nach dem Telekommunikationsgesetz und</w:t>
      </w:r>
    </w:p>
    <w:p>
      <w:pPr>
        <w:ind w:left="780"/>
      </w:pPr>
      <w:r>
        <w:t xml:space="preserve">e) nach der Verordnung (EU) 2022/2554, soweit eine Maßnahme gegenüber einem Betreiber kritischer Anlagen getroffen wird.</w:t>
      </w:r>
    </w:p>
    <w:p>
      <w:r>
        <w:t xml:space="preserve">Für die Übermittlung von Informationen nach Satz 1 vereinbaren Sender und Empfänger Prozesse zur Weitergabe und Wahrung der notwendigen Vertraulichkeit.</w:t>
      </w:r>
    </w:p>
    <w:p>
      <w:r>
        <w:t xml:space="preserve">(8) Das Bundesamt für Bevölkerungsschutz und Katastrophenhilfe konsultiert in regelmäßigen Abständen, unter Einbindung der zuständigen Behörden, die zuständigen Behörden anderer Mitgliedstaaten der Europäischen Union, wenn</w:t>
      </w:r>
    </w:p>
    <w:p>
      <w:pPr>
        <w:ind w:left="420"/>
      </w:pPr>
      <w:r>
        <w:t xml:space="preserve">1. eine kritische Anlage physisch mit einer Einrichtung eines anderen Mitgliedstaates der Europäischen Union verbunden ist,</w:t>
      </w:r>
    </w:p>
    <w:p>
      <w:pPr>
        <w:ind w:left="420"/>
      </w:pPr>
      <w:r>
        <w:t xml:space="preserve">2. ein Betreiber kritischer Anlagen Teil von Unternehmensstrukturen ist, die mit einer kritischen Einrichtung im Sinne des Artikels 2 Nummer 1 der Richtlinie (EU) 2022/2557 in einem anderen Mitgliedstaat der Europäischen Union verbunden sind oder zu ihnen in Bezug stehen oder</w:t>
      </w:r>
    </w:p>
    <w:p>
      <w:pPr>
        <w:ind w:left="420"/>
      </w:pPr>
      <w:r>
        <w:t xml:space="preserve">3. ein Betreiber kritischer Anlagen in einem anderen Mitgliedstaat der Europäischen Union als kritische Einrichtung im Sinne des Artikels 2 Nummer 1 der Richtlinie (EU) 2022/2557 eingestuft wurde und wesentliche Dienste im Sinne des Artikels 2 Nummer 5 der Richtlinie (EU) 2022/2557 und des Artikels 2 der Delegierten Verordnung (EU) 2023/2450 für einen anderen oder in einem anderen Mitgliedstaat der Europäischen Union erbringt.</w:t>
      </w:r>
    </w:p>
    <w:p>
      <w:r>
        <w:rPr>
          <w:color w:val="555555"/>
          <w:sz w:val="17"/>
        </w:rPr>
        <w:t xml:space="preserve">Zitiervorschlag: § 3 KRITISDachG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https://recht.nulegal.eu/gesetze/KRITISDachG/3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