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KRITISDachG — Meldewesen für Vorfälle; Verordnungsermächtigung</w:t>
      </w:r>
    </w:p>
    <w:p>
      <w:r>
        <w:rPr>
          <w:color w:val="555555"/>
          <w:sz w:val="18"/>
        </w:rPr>
        <w:t xml:space="preserve">KRITIS-Dachgesetz</w:t>
      </w:r>
    </w:p>
    <w:p>
      <w:r>
        <w:rPr>
          <w:color w:val="555555"/>
          <w:sz w:val="18"/>
        </w:rPr>
        <w:t xml:space="preserve">Stand: 29.07.2026 (konsolidierte Textfassung, kein amtliches Inkrafttretensdatum)</w:t>
      </w:r>
    </w:p>
    <w:p>
      <w:r>
        <w:t xml:space="preserve">(1) Der Betreiber kritischer Anlagen ist verpflichtet, dem Bundesamt für Bevölkerungsschutz und Katastrophenhilfe Vorfälle unverzüglich, spätestens 24 Stunden nach Kenntnis der vom Bundesamt für Sicherheit in der Informationstechnik und dem Bundesamt für Bevölkerungsschutz und Katastrophenhilfe eingerichteten gemeinsamen Meldestelle zu melden. Bei einem andauernden Vorfall ist die Erstmeldung zu aktualisieren. Spätestens einen Monat nach Kenntnis des Vorfalls ist ein ausführlicher Bericht zu übermitteln. Meldepflichten auf Grund sonstiger gesetzlicher Vorgaben bleiben unberührt.</w:t>
      </w:r>
    </w:p>
    <w:p>
      <w:r>
        <w:t xml:space="preserve">(2) Die Meldungen müssen die zu ihrem Zeitpunkt verfügbaren Informationen enthalten, die erforderlich sind, damit Art, Ursache und mögliche, auch grenzüberschreitende, Auswirkungen und Folgen des Vorfalls ermittelt und nachvollzogen werden können. Insbesondere sind folgende Angaben zu machen:</w:t>
      </w:r>
    </w:p>
    <w:p>
      <w:pPr>
        <w:ind w:left="420"/>
      </w:pPr>
      <w:r>
        <w:t xml:space="preserve">1. die Anzahl und der Anteil der von dem Vorfall Betroffenen,</w:t>
      </w:r>
    </w:p>
    <w:p>
      <w:pPr>
        <w:ind w:left="420"/>
      </w:pPr>
      <w:r>
        <w:t xml:space="preserve">2. die bisherige und voraussichtliche Dauer des Vorfalls sowie</w:t>
      </w:r>
    </w:p>
    <w:p>
      <w:pPr>
        <w:ind w:left="420"/>
      </w:pPr>
      <w:r>
        <w:t xml:space="preserve">3. das betroffene geografische Gebiet des Vorfalls, unter Berücksichtigung des Umstands, ob das Gebiet geografisch isoliert ist.</w:t>
      </w:r>
    </w:p>
    <w:p>
      <w:r>
        <w:t xml:space="preserve">(3) Das Bundesamt für Bevölkerungsschutz und Katastrophenhilfe legt die Einzelheiten zur Ausgestaltung des Meldeverfahrens und zur Konkretisierung der Meldungsinhalte nach Anhörung der zuständigen Behörden und der Behörden nach § 3 Absatz 5 im Einvernehmen mit dem Bundesamt für Sicherheit in der Informationstechnik fest, soweit sie möglichen Durchführungsrechtsakten der Europäischen Kommission nicht widersprechen. Die Informationen nach Satz 1 werden durch das Bundesamt für Bevölkerungsschutz und Katastrophenhilfe auf dessen Internetseite veröffentlicht.</w:t>
      </w:r>
    </w:p>
    <w:p>
      <w:r>
        <w:t xml:space="preserve">(4) Das Bundesamt für Bevölkerungsschutz und Katastrophenhilfe unterrichtet die zentralen Anlaufstellen anderer betroffener Mitgliedstaaten der Europäischen Union, sofern der Vorfall erhebliche Auswirkungen auf kritische Einrichtungen im Sinne des Artikels 2 Nummer 1 der Richtlinie (EU) 2022/2557 und die Aufrechterhaltung der Erbringung wesentlicher Dienste im Sinne des Artikels 2 Nummer 5 der Richtlinie (EU) 2022/2557 und des Artikels 2 der Delegierten Verordnung (EU) 2023/2450 in mindestens einem anderen Mitgliedstaat der Europäischen Union hat oder haben könnte.</w:t>
      </w:r>
    </w:p>
    <w:p>
      <w:r>
        <w:t xml:space="preserve">(5) Hat ein Vorfall erhebliche Auswirkungen auf die Kontinuität der Erbringung wesentlicher Dienste im Sinne des Artikels 2 Nummer 5 der Richtlinie (EU) 2022/2557 und des Artikels 2 der Delegierten Verordnung (EU) 2023/2450 für oder in mindestens sechs Mitgliedstaaten der Europäischen Union oder könnte er solche Auswirkungen haben, so meldet das Bundesamt für Bevölkerungsschutz und Katastrophenhilfe diesen Vorfall der Europäischen Kommission.</w:t>
      </w:r>
    </w:p>
    <w:p>
      <w:r>
        <w:t xml:space="preserve">(6) Das Bundesamt für Bevölkerungsschutz und Katastrophenhilfe übermittelt dem von dem Vorfall betroffenen Betreiber kritischer Anlagen unverzüglich eine Bestätigung über den Eingang der Meldung nach Absatz 1 und unverzüglich nach seiner Meldung sachdienliche Folgeinformationen, unter anderem Informationen, die die wirksame Reaktion dieses Betreibers auf den betreffenden Vorfall unterstützen könnten. Dabei kann es sich um passende Leitlinien zu Reaktionsverfahren und zur Resilienzstärkung handeln.</w:t>
      </w:r>
    </w:p>
    <w:p>
      <w:r>
        <w:t xml:space="preserve">(7) Das Bundesamt für Bevölkerungsschutz und Katastrophenhilfe übermittelt den zuständigen Behörden, den nach § 3 Absatz 5 benannten Landesbehörden sowie den nach § 11 Absatz 1 zuständigen Stellen Auswertungen zu Meldungen von Vorfällen im Rahmen vorab zwischen dem Bundesamt für Bevölkerungsschutz und Katastrophenhilfe und den Empfängern abgestimmter Prozesse zur Weitergabe und Wahrung der notwendigen Vertraulichkeit. Das Bundesministerium des Innern wird ermächtigt, durch Rechtsverordnung, die der Zustimmung des Bundesrates bedarf, die Prozesse zur Weitergabe der Meldungen an die Länder zu regeln. Die Rechtsverordnung beschreibt die Rahmenbedingungen, insbesondere die technischen und personellen Voraussetzungen, Kriterien für eine Weiterleitung von Meldungen und die Prozessbeschreibung für den Informationsaustausch. § 4 Absatz 4 und 5 gilt entsprechend.</w:t>
      </w:r>
    </w:p>
    <w:p>
      <w:r>
        <w:t xml:space="preserve">(8) Das Bundesamt für Bevölkerungsschutz und Katastrophenhilfe erstellt auf der Grundlage der eingegangenen Meldungen nach Absatz 1 sowie weiterer Informationen regelmäßige und anlassbezogene Lagebilder zur Situation der kritischen Anlagen und stellt diese den zuständigen Behörden, den nach § 3 Absatz 5 benannten Landesbehörden, den nach § 11 Absatz 1 zuständigen Stellen, den Betreibern und weiteren betroffenen Adressaten zur Verfügung.</w:t>
      </w:r>
    </w:p>
    <w:p>
      <w:r>
        <w:t xml:space="preserve">(9) Liegt die Offenlegung des Vorfalls im öffentlichen Interesse, so kann das Bundesamt für Bevölkerungsschutz und Katastrophenhilfe nach Anhörung des Betreibers der betroffenen kritischen Anlage und im Einvernehmen mit der zuständigen Behörde des Bundes oder im Benehmen mit der zuständigen Behörde des Landes die Öffentlichkeit über den Vorfall informieren oder den Betreiber verpflichten, dies zu tun.</w:t>
      </w:r>
    </w:p>
    <w:p>
      <w:r>
        <w:t xml:space="preserve">(10) Bei der Übermittlung von Meldungen über Vorfälle nach den Absätzen 4, 5 und 7 sowie bei der Erstellung von Lagebildern nach Absatz 8 sind die erforderliche Vertraulichkeit sowie die Betriebs- und Geschäftsgeheimnisse des Betreibers kritischer Anlagen zu beachten.</w:t>
      </w:r>
    </w:p>
    <w:p>
      <w:r>
        <w:rPr>
          <w:color w:val="555555"/>
          <w:sz w:val="17"/>
        </w:rPr>
        <w:t xml:space="preserve">Zitiervorschlag: § 18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