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KPrüfTechnAusbV — Gegenstand der Berufsausbildung und Ausbildungsrahmenplan</w:t>
      </w:r>
    </w:p>
    <w:p>
      <w:r>
        <w:rPr>
          <w:color w:val="555555"/>
          <w:sz w:val="18"/>
        </w:rPr>
        <w:t xml:space="preserve">Keramikprüftechnologenausbildungsverordnung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KPrüfTechnAusbV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https://recht.nulegal.eu/gesetze/KPr%C3%BCfTechnAusbV/3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