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3 KPBV — (zu § 12) Verzeichnis über die Höhe der Gebühren der Ethik-Kommissionen</w:t>
      </w:r>
    </w:p>
    <w:p>
      <w:r>
        <w:rPr>
          <w:color w:val="555555"/>
          <w:sz w:val="18"/>
        </w:rPr>
        <w:t xml:space="preserve">Klinische Prüfung-Bewertungsverfahren-Verordnung</w:t>
      </w:r>
    </w:p>
    <w:p>
      <w:r>
        <w:rPr>
          <w:color w:val="555555"/>
          <w:sz w:val="18"/>
        </w:rPr>
        <w:t xml:space="preserve">Stand: 30.10.2024 (konsolidierte Textfassung, kein amtliches Inkrafttretensdatum)</w:t>
      </w:r>
    </w:p>
    <w:p>
      <w:r>
        <w:t xml:space="preserve">(Fundstelle: Fundstelle: BGBl. 2024 I Nr. 324, S. 27 – 28)</w:t>
      </w:r>
    </w:p>
    <w:p>
      <w:r>
        <w:rPr>
          <w:rFonts w:ascii="Courier New" w:hAnsi="Courier New"/>
          <w:sz w:val="17"/>
        </w:rPr>
        <w:t xml:space="preserve">Nummer    Gebührenpflichtige Leistung    Gebühr in Euro</w:t>
      </w:r>
    </w:p>
    <w:p>
      <w:r>
        <w:rPr>
          <w:rFonts w:ascii="Courier New" w:hAnsi="Courier New"/>
          <w:sz w:val="17"/>
        </w:rPr>
        <w:t xml:space="preserve">1    Bewertung von Teil I    </w:t>
      </w:r>
    </w:p>
    <w:p>
      <w:r>
        <w:rPr>
          <w:rFonts w:ascii="Courier New" w:hAnsi="Courier New"/>
          <w:sz w:val="17"/>
        </w:rPr>
        <w:t xml:space="preserve">1.1    Mononationale klinische Prüfung oder multinationale klinische Prüfung mit der Bundesrepublik Deutschland als betroffenem Mitgliedstaat der Europäischen Union    2 700</w:t>
      </w:r>
    </w:p>
    <w:p>
      <w:r>
        <w:rPr>
          <w:rFonts w:ascii="Courier New" w:hAnsi="Courier New"/>
          <w:sz w:val="17"/>
        </w:rPr>
        <w:t xml:space="preserve">1.1.1    Prüfpläne mit integriertem Studienprotokoll für jede zusätzliche Teilstudie    2 000</w:t>
      </w:r>
    </w:p>
    <w:p>
      <w:r>
        <w:rPr>
          <w:rFonts w:ascii="Courier New" w:hAnsi="Courier New"/>
          <w:sz w:val="17"/>
        </w:rPr>
        <w:t xml:space="preserve">1.2    Multinationale klinische Prüfung mit der Bundesrepublik Deutschland als berichterstattendem Mitgliedstaat der Europäischen Union    3 650</w:t>
      </w:r>
    </w:p>
    <w:p>
      <w:r>
        <w:rPr>
          <w:rFonts w:ascii="Courier New" w:hAnsi="Courier New"/>
          <w:sz w:val="17"/>
        </w:rPr>
        <w:t xml:space="preserve">1.2.1    Prüfpläne mit integrierten Studienprotokollen für jede zusätzliche Teilstudie    2 500</w:t>
      </w:r>
    </w:p>
    <w:p>
      <w:r>
        <w:rPr>
          <w:rFonts w:ascii="Courier New" w:hAnsi="Courier New"/>
          <w:sz w:val="17"/>
        </w:rPr>
        <w:t xml:space="preserve">1.3    Erneute Bewertung bei späterer Hinzuziehung eines betroffenen Mitgliedstaats der Europäischen Union bei einer klinischen Prüfung mit der Bundesrepublik Deutschland als berichterstattendem Mitgliedstaat der Europäischen Union    1 800</w:t>
      </w:r>
    </w:p>
    <w:p>
      <w:r>
        <w:rPr>
          <w:rFonts w:ascii="Courier New" w:hAnsi="Courier New"/>
          <w:sz w:val="17"/>
        </w:rPr>
        <w:t xml:space="preserve">1.4    Erneute Bewertung bei späterer Hinzuziehung eines zusätzlichen betroffenen Mitgliedstaats der Europäischen Union bei einer klinischen Prüfung mit der Bundesrepublik Deutschland als betroffenem Mitgliedstaat der Europäischen Union    1 600</w:t>
      </w:r>
    </w:p>
    <w:p>
      <w:r>
        <w:rPr>
          <w:rFonts w:ascii="Courier New" w:hAnsi="Courier New"/>
          <w:sz w:val="17"/>
        </w:rPr>
        <w:t xml:space="preserve">1.5    Erhöhung der jeweiligen Gebühr nach den Nummern 1.1 bis 1.4 bei Arzneimitteln für neuartige Therapien    jeweils auf das 1,3-fache der Gebühr</w:t>
      </w:r>
    </w:p>
    <w:p>
      <w:r>
        <w:rPr>
          <w:rFonts w:ascii="Courier New" w:hAnsi="Courier New"/>
          <w:sz w:val="17"/>
        </w:rPr>
        <w:t xml:space="preserve">2    Bewertung von Teil II und Erstellung des Bewertungsberichts    </w:t>
      </w:r>
    </w:p>
    <w:p>
      <w:r>
        <w:rPr>
          <w:rFonts w:ascii="Courier New" w:hAnsi="Courier New"/>
          <w:sz w:val="17"/>
        </w:rPr>
        <w:t xml:space="preserve">2.1    Bewertung von Teil II und Erstellung des Bewertungsberichts bei gleichzeitiger Einreichung mit Teil I ohne Prüfer und Prüfstellen    2 700</w:t>
      </w:r>
    </w:p>
    <w:p>
      <w:r>
        <w:rPr>
          <w:rFonts w:ascii="Courier New" w:hAnsi="Courier New"/>
          <w:sz w:val="17"/>
        </w:rPr>
        <w:t xml:space="preserve">2.1.1    Bewertung von Teil II und Erstellung des Bewertungsberichts bei getrennter Einreichung von Teil I ohne Prüfer und Prüfstellen    3 800</w:t>
      </w:r>
    </w:p>
    <w:p>
      <w:r>
        <w:rPr>
          <w:rFonts w:ascii="Courier New" w:hAnsi="Courier New"/>
          <w:sz w:val="17"/>
        </w:rPr>
        <w:t xml:space="preserve">2.2    Einmalige Bewertung der grundsätzlichen Anforderungen an die Eignung der an der klinischen Prüfung mitwirkenden Personen    400</w:t>
      </w:r>
    </w:p>
    <w:p>
      <w:r>
        <w:rPr>
          <w:rFonts w:ascii="Courier New" w:hAnsi="Courier New"/>
          <w:sz w:val="17"/>
        </w:rPr>
        <w:t xml:space="preserve">2.2.1    Bewertung des einzelnen Prüfers    65</w:t>
      </w:r>
    </w:p>
    <w:p>
      <w:r>
        <w:rPr>
          <w:rFonts w:ascii="Courier New" w:hAnsi="Courier New"/>
          <w:sz w:val="17"/>
        </w:rPr>
        <w:t xml:space="preserve">2.2.2    Je Nachforderung zur Bewertung des einzelnen Prüfers    55</w:t>
      </w:r>
    </w:p>
    <w:p>
      <w:r>
        <w:rPr>
          <w:rFonts w:ascii="Courier New" w:hAnsi="Courier New"/>
          <w:sz w:val="17"/>
        </w:rPr>
        <w:t xml:space="preserve">2.3    Einmalige Bewertung der grundsätzlichen Anforderungen an die Eignung der Prüfstelle    400</w:t>
      </w:r>
    </w:p>
    <w:p>
      <w:r>
        <w:rPr>
          <w:rFonts w:ascii="Courier New" w:hAnsi="Courier New"/>
          <w:sz w:val="17"/>
        </w:rPr>
        <w:t xml:space="preserve">2.3.1    Bewertung der einzelnen Prüfstelle    150</w:t>
      </w:r>
    </w:p>
    <w:p>
      <w:r>
        <w:rPr>
          <w:rFonts w:ascii="Courier New" w:hAnsi="Courier New"/>
          <w:sz w:val="17"/>
        </w:rPr>
        <w:t xml:space="preserve">2.3.2    Je Nachforderung zur Bewertung der einzelnen Prüfstelle    55</w:t>
      </w:r>
    </w:p>
    <w:p>
      <w:r>
        <w:rPr>
          <w:rFonts w:ascii="Courier New" w:hAnsi="Courier New"/>
          <w:sz w:val="17"/>
        </w:rPr>
        <w:t xml:space="preserve">3    Bewertung einer wesentlichen Änderung    </w:t>
      </w:r>
    </w:p>
    <w:p>
      <w:r>
        <w:rPr>
          <w:rFonts w:ascii="Courier New" w:hAnsi="Courier New"/>
          <w:sz w:val="17"/>
        </w:rPr>
        <w:t xml:space="preserve">3.1    Wesentliche Änderung zu Teil I    </w:t>
      </w:r>
    </w:p>
    <w:p>
      <w:r>
        <w:rPr>
          <w:rFonts w:ascii="Courier New" w:hAnsi="Courier New"/>
          <w:sz w:val="17"/>
        </w:rPr>
        <w:t xml:space="preserve">3.1.1    Mononationale klinische Prüfung oder multinationale klinische Prüfung mit der Bundesrepublik Deutschland als betroffenem Mitgliedstaat der Europäischen Union    1 500</w:t>
      </w:r>
    </w:p>
    <w:p>
      <w:r>
        <w:rPr>
          <w:rFonts w:ascii="Courier New" w:hAnsi="Courier New"/>
          <w:sz w:val="17"/>
        </w:rPr>
        <w:t xml:space="preserve">3.1.2    Multinationale klinische Prüfung mit der Bundesrepublik Deutschland als berichterstattendem Mitgliedstaat der Europäischen Union    2 000</w:t>
      </w:r>
    </w:p>
    <w:p>
      <w:r>
        <w:rPr>
          <w:rFonts w:ascii="Courier New" w:hAnsi="Courier New"/>
          <w:sz w:val="17"/>
        </w:rPr>
        <w:t xml:space="preserve">3.2    Wesentliche Änderung zu Teil II    </w:t>
      </w:r>
    </w:p>
    <w:p>
      <w:r>
        <w:rPr>
          <w:rFonts w:ascii="Courier New" w:hAnsi="Courier New"/>
          <w:sz w:val="17"/>
        </w:rPr>
        <w:t xml:space="preserve">3.2.1    Hinzufügung oder Änderung einer Prüfstelle    150</w:t>
      </w:r>
    </w:p>
    <w:p>
      <w:r>
        <w:rPr>
          <w:rFonts w:ascii="Courier New" w:hAnsi="Courier New"/>
          <w:sz w:val="17"/>
        </w:rPr>
        <w:t xml:space="preserve">3.2.2    Änderung des Hauptprüfers einer Prüfstelle    65</w:t>
      </w:r>
    </w:p>
    <w:p>
      <w:r>
        <w:rPr>
          <w:rFonts w:ascii="Courier New" w:hAnsi="Courier New"/>
          <w:sz w:val="17"/>
        </w:rPr>
        <w:t xml:space="preserve">3.2.3    Sonstige inhaltliche substantielle Änderung    1 150</w:t>
      </w:r>
    </w:p>
    <w:p>
      <w:r>
        <w:rPr>
          <w:rFonts w:ascii="Courier New" w:hAnsi="Courier New"/>
          <w:sz w:val="17"/>
        </w:rPr>
        <w:t xml:space="preserve">4    Prüfung einer nicht genehmigungspflichtigen Änderung zu Teil II durch    nach Zeitaufwand anhand der folgenden Stundensätze:</w:t>
      </w:r>
    </w:p>
    <w:p>
      <w:r>
        <w:rPr>
          <w:rFonts w:ascii="Courier New" w:hAnsi="Courier New"/>
          <w:sz w:val="17"/>
        </w:rPr>
        <w:t xml:space="preserve">    a) Verwaltungsmitarbeiter    zu a) 76</w:t>
      </w:r>
    </w:p>
    <w:p>
      <w:r>
        <w:rPr>
          <w:rFonts w:ascii="Courier New" w:hAnsi="Courier New"/>
          <w:sz w:val="17"/>
        </w:rPr>
        <w:t xml:space="preserve">    b) Wissenschaftlicher Mitarbeiter    zu b) 96</w:t>
      </w:r>
    </w:p>
    <w:p>
      <w:r>
        <w:rPr>
          <w:rFonts w:ascii="Courier New" w:hAnsi="Courier New"/>
          <w:sz w:val="17"/>
        </w:rPr>
        <w:t xml:space="preserve">    c) Hochschullehrer    zu c) 126</w:t>
      </w:r>
    </w:p>
    <w:p>
      <w:r>
        <w:rPr>
          <w:rFonts w:ascii="Courier New" w:hAnsi="Courier New"/>
          <w:sz w:val="17"/>
        </w:rPr>
        <w:t xml:space="preserve">5    Beteiligung eines externen Sachverständigen für die Bewertung nach Artikel 6 Absatz 7 oder Artikel 18 Absatz 5 der Verordnung (EU) Nr. 536/2014    500</w:t>
      </w:r>
    </w:p>
    <w:p>
      <w:r>
        <w:rPr>
          <w:rFonts w:ascii="Courier New" w:hAnsi="Courier New"/>
          <w:sz w:val="17"/>
        </w:rPr>
        <w:t xml:space="preserve">6    Bewertung Jahresbericht    1 250</w:t>
      </w:r>
    </w:p>
    <w:p>
      <w:r>
        <w:rPr>
          <w:rFonts w:ascii="Courier New" w:hAnsi="Courier New"/>
          <w:sz w:val="17"/>
        </w:rPr>
        <w:t xml:space="preserve">7    Wissenschaftliche Beratung vor Antragstellung durch    nach Zeitaufwand anhand der folgenden Stundensätze:</w:t>
      </w:r>
    </w:p>
    <w:p>
      <w:r>
        <w:rPr>
          <w:rFonts w:ascii="Courier New" w:hAnsi="Courier New"/>
          <w:sz w:val="17"/>
        </w:rPr>
        <w:t xml:space="preserve">    a) Verwaltungsmitarbeiter    zu a) 76</w:t>
      </w:r>
    </w:p>
    <w:p>
      <w:r>
        <w:rPr>
          <w:rFonts w:ascii="Courier New" w:hAnsi="Courier New"/>
          <w:sz w:val="17"/>
        </w:rPr>
        <w:t xml:space="preserve">    b) Wissenschaftliche Mitarbeiter    zu b) 96</w:t>
      </w:r>
    </w:p>
    <w:p>
      <w:r>
        <w:rPr>
          <w:rFonts w:ascii="Courier New" w:hAnsi="Courier New"/>
          <w:sz w:val="17"/>
        </w:rPr>
        <w:t xml:space="preserve">    c) Hochschullehrer    zu c) 126</w:t>
      </w:r>
    </w:p>
    <w:p>
      <w:r>
        <w:rPr>
          <w:rFonts w:ascii="Courier New" w:hAnsi="Courier New"/>
          <w:sz w:val="17"/>
        </w:rPr>
        <w:t xml:space="preserve">8    Stellungnahme zu Korrekturmaßnahmen durch    nach Zeitaufwandanhand der folgenden Stundensätze:</w:t>
      </w:r>
    </w:p>
    <w:p>
      <w:r>
        <w:rPr>
          <w:rFonts w:ascii="Courier New" w:hAnsi="Courier New"/>
          <w:sz w:val="17"/>
        </w:rPr>
        <w:t xml:space="preserve">    a) Verwaltungsmitarbeiter    zu a) 76</w:t>
      </w:r>
    </w:p>
    <w:p>
      <w:r>
        <w:rPr>
          <w:rFonts w:ascii="Courier New" w:hAnsi="Courier New"/>
          <w:sz w:val="17"/>
        </w:rPr>
        <w:t xml:space="preserve">    b) Wissenschaftliche Mitarbeiter    zu b) 96</w:t>
      </w:r>
    </w:p>
    <w:p>
      <w:r>
        <w:rPr>
          <w:rFonts w:ascii="Courier New" w:hAnsi="Courier New"/>
          <w:sz w:val="17"/>
        </w:rPr>
        <w:t xml:space="preserve">    c) Hochschullehrer    zu c) 126</w:t>
      </w:r>
    </w:p>
    <w:p>
      <w:r>
        <w:rPr>
          <w:rFonts w:ascii="Courier New" w:hAnsi="Courier New"/>
          <w:sz w:val="17"/>
        </w:rPr>
        <w:t xml:space="preserve">9    Ermäßigung der jeweils vorgesehenen Gebühr, wenn ein Antrag zurückgenommen wird oder als hinfällig nach der Verordnung (EU) Nr. 536/2014 gilt    </w:t>
      </w:r>
    </w:p>
    <w:p>
      <w:r>
        <w:rPr>
          <w:rFonts w:ascii="Courier New" w:hAnsi="Courier New"/>
          <w:sz w:val="17"/>
        </w:rPr>
        <w:t xml:space="preserve">9.1    bis zum Abschluss der Validierung    um 50 Prozent</w:t>
      </w:r>
    </w:p>
    <w:p>
      <w:r>
        <w:rPr>
          <w:rFonts w:ascii="Courier New" w:hAnsi="Courier New"/>
          <w:sz w:val="17"/>
        </w:rPr>
        <w:t xml:space="preserve">9.2    nach Abschluss der Validierung bis zum Abschluss der Bewertung    um 25 Prozent</w:t>
      </w:r>
    </w:p>
    <w:p>
      <w:r>
        <w:rPr>
          <w:rFonts w:ascii="Courier New" w:hAnsi="Courier New"/>
          <w:sz w:val="17"/>
        </w:rPr>
        <w:t xml:space="preserve">10    Bewertung eines im EU-Portal nach Artikel 80 der Verordnung (EU) Nr. 536/2014 als „Transitional trial“ gekennzeichneten Antrags auf Genehmigung einer klinischen Prüfung nach der Verordnung (EU) Nr. 536/2014    </w:t>
      </w:r>
    </w:p>
    <w:p>
      <w:r>
        <w:rPr>
          <w:rFonts w:ascii="Courier New" w:hAnsi="Courier New"/>
          <w:sz w:val="17"/>
        </w:rPr>
        <w:t xml:space="preserve">10.1    durch eine Ethik-Kommission, die nicht für die zustimmende Bewertung der klinischen Prüfung nach § 42 Absatz 1 Satz 1 und 2 des Arzneimittelgesetzes in der bis zum 26. Januar 2022 geltenden Fassung zuständig war    50 Prozent der nach Nummer 1 oder Nummer 2 jeweils vorgesehenen Gebühr</w:t>
      </w:r>
    </w:p>
    <w:p>
      <w:r>
        <w:rPr>
          <w:rFonts w:ascii="Courier New" w:hAnsi="Courier New"/>
          <w:sz w:val="17"/>
        </w:rPr>
        <w:t xml:space="preserve">10.2    durch die Ethik-Kommission, die bereits für die zustimmende Bewertung der klinischen Prüfung nach § 42 Absatz 1 Satz 1 und 2 des Arzneimittelgesetzes in der bis zum 26. Januar 2022 geltenden Fassung zuständig war    30 Prozent der nach Nummer 1 oder Nummer 2 jeweils vorgesehenen Gebühr</w:t>
      </w:r>
    </w:p>
    <w:p>
      <w:r>
        <w:rPr>
          <w:color w:val="555555"/>
          <w:sz w:val="17"/>
        </w:rPr>
        <w:t xml:space="preserve">Zitiervorschlag: Anlage 3 KPBV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https://recht.nulegal.eu/gesetze/KPBV/anlage-3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