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KPBV — Prüfung der nach Artikel 7 der Verordnung (EU) Nr. 536/2014 in Teil II des Bewertungsberichts zu behandelnden Aspekte</w:t>
      </w:r>
    </w:p>
    <w:p>
      <w:r>
        <w:rPr>
          <w:color w:val="555555"/>
          <w:sz w:val="18"/>
        </w:rPr>
        <w:t xml:space="preserve">Klinische Prüfung-Bewertungsverfahren-Verordnung</w:t>
      </w:r>
    </w:p>
    <w:p>
      <w:r>
        <w:rPr>
          <w:color w:val="555555"/>
          <w:sz w:val="18"/>
        </w:rPr>
        <w:t xml:space="preserve">Stand: 19.09.2025 (konsolidierte Textfassung, kein amtliches Inkrafttretensdatum)</w:t>
      </w:r>
    </w:p>
    <w:p>
      <w:r>
        <w:t xml:space="preserve">(1) Die zuständige Ethik-Kommission kann den Sponsor nach Artikel 7 Absatz 2 Unterabsatz 2, Absatz 3 Unterabsatz 5 der Verordnung (EU) Nr. 536/2014 um zusätzliche Informationen zu den in Teil II des Bewertungsberichts zu behandelnden Aspekten ersuchen.</w:t>
      </w:r>
    </w:p>
    <w:p>
      <w:r>
        <w:t xml:space="preserve">(2) Die zuständige Ethik-Kommission übermittelt der zuständigen Bundesoberbehörde für die Erstellung der Entscheidung nach Artikel 8 Absatz 1 Unterabsatz 1 der Verordnung (EU) Nr. 536/2014 elektronisch ein klares Votum im Sinne einer Zustimmung, einer Zustimmung mit Auflagen im Sinne des Artikels 8 Absatz 1 Unterabsatz 3 der Verordnung (EU) Nr. 536/2014 oder einer Ablehnung der Vertretbarkeit der Durchführung der klinischen Prüfung zu den in Teil II des Bewertungsberichts zu behandelnden Aspekten sowie eine entsprechende Begründung.</w:t>
      </w:r>
    </w:p>
    <w:p>
      <w:r>
        <w:t xml:space="preserve">(3) Ist die Bundesrepublik Deutschland berichterstattender Mitgliedstaat der Europäischen Union und ist kein weiterer Mitgliedstaat der Europäischen Union an dem Verfahren zur Genehmigung der klinischen Prüfung beteiligt, übermittelt die zuständige Ethik-Kommission das in Absatz 2 genannte Votum innerhalb von 26 Tagen ab dem Tag der Validierung im Sinne von Artikel 5 Absatz 6 der Verordnung (EU) Nr. 536/2014 oder, im Fall eines in Absatz 1 genannten Ersuchens, innerhalb von acht Tagen ab dem Tag des Eingangs der Stellungnahme des Sponsors an die zuständige Bundesoberbehörde. Entscheidend ist jeweils das spätere Fristende.</w:t>
      </w:r>
    </w:p>
    <w:p>
      <w:r>
        <w:rPr>
          <w:color w:val="555555"/>
          <w:sz w:val="17"/>
        </w:rPr>
        <w:t xml:space="preserve">Zitiervorschlag: § 7 KPBV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