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Schlußformel KOVZustV</w:t>
      </w:r>
    </w:p>
    <w:p>
      <w:r>
        <w:rPr>
          <w:color w:val="555555"/>
          <w:sz w:val="18"/>
        </w:rPr>
        <w:t xml:space="preserve">Verordnung über die sachliche Zuständigkeit in der Kriegsopferversorgung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Der Bundesminister für Arbeit und Sozialordnung</w:t>
      </w:r>
    </w:p>
    <w:p>
      <w:r>
        <w:rPr>
          <w:color w:val="555555"/>
          <w:sz w:val="17"/>
        </w:rPr>
        <w:t xml:space="preserve">Zitiervorschlag: Schlußformel KOVZustV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https://recht.nulegal.eu/gesetze/KOVZustV/schlussformel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Schlußformel KOVZustV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