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KOVZustV</w:t>
      </w:r>
    </w:p>
    <w:p>
      <w:r>
        <w:rPr>
          <w:color w:val="555555"/>
          <w:sz w:val="18"/>
        </w:rPr>
        <w:t xml:space="preserve">Verordnung über die sachliche Zuständigkeit in der Kriegsopferversorgung</w:t>
      </w:r>
    </w:p>
    <w:p>
      <w:r>
        <w:rPr>
          <w:color w:val="555555"/>
          <w:sz w:val="18"/>
        </w:rPr>
        <w:t xml:space="preserve">Historische Fassung: Stand 10.06.2019 bis 01.01.2024. Dies ist nicht die aktuelle Fassung.</w:t>
      </w:r>
    </w:p>
    <w:p>
      <w:r>
        <w:t xml:space="preserve">Die Landesversorgungsämter sind zuständig für die</w:t>
      </w:r>
    </w:p>
    <w:p>
      <w:pPr>
        <w:ind w:left="420"/>
      </w:pPr>
      <w:r>
        <w:t xml:space="preserve">a) Entscheidungen über Anträge auf Gewährung von Badekuren und Heilstättenbehandlungen sowie über die Durchführung der Versehrtenleibesübungen,</w:t>
      </w:r>
    </w:p>
    <w:p>
      <w:pPr>
        <w:ind w:left="420"/>
      </w:pPr>
      <w:r>
        <w:t xml:space="preserve">b) Entscheidungen über Kapitalabfindungen (§§ 72 bis 80 des Bundesversorgungsgesetzes),</w:t>
      </w:r>
    </w:p>
    <w:p>
      <w:pPr>
        <w:ind w:left="420"/>
      </w:pPr>
      <w:r>
        <w:t xml:space="preserve">c) Geltendmachung der in § 81a des Bundesversorgungsgesetzes genannten Ansprüche und der im Zusammenhang mit der Durchführung der Versorgung entstehenden bürgerlich-rechtlichen Ansprüche. Die Zuständigkeit der Versorgungsämter in den Ländern Bayern, Hessen und Schleswig-Holstein bleibt unberührt.</w:t>
      </w:r>
    </w:p>
    <w:p>
      <w:r>
        <w:rPr>
          <w:color w:val="555555"/>
          <w:sz w:val="17"/>
        </w:rPr>
        <w:t xml:space="preserve">Zitiervorschlag: § 1 KOVZustV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https://recht.nulegal.eu/gesetze/KOVZustV/1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