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01.01.2024 (konsolidierte Textfassung, kein amtliches Inkrafttretensdatum)</w:t>
      </w:r>
    </w:p>
    <w:p>
      <w:r>
        <w:t xml:space="preserve">Als Stellen in der Bundesrepublik Deutschland, die nach Artikel 6 Abs. 3 Satz 3 des Zusatzvertrags die Ausfertigung der Bescheide der Verwaltungsbehörden mit der Bestätigung ihrer Vollstreckbarkeit zu versehen haben, werden die Träger der Sozialen Entschädigung bestimmt.</w:t>
      </w:r>
    </w:p>
    <w:p>
      <w:r>
        <w:rPr>
          <w:color w:val="555555"/>
          <w:sz w:val="17"/>
        </w:rPr>
        <w:t xml:space="preserve">Zitiervorschlag: Art 2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