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</w:t>
      </w:r>
    </w:p>
    <w:p>
      <w:r>
        <w:t xml:space="preserve">(2) Die Bundesregierung erläßt mit Zustimmung des Bundesrates Verwaltungsvorschriften über die Errichtung und Einrichtung der Verwaltungsbehörden und der nach § 2 zu errichtenden Stellen.</w:t>
      </w:r>
    </w:p>
    <w:p>
      <w:r>
        <w:rPr>
          <w:color w:val="555555"/>
          <w:sz w:val="17"/>
        </w:rPr>
        <w:t xml:space="preserve">Zitiervorschlag: § 5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