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KOVVwG</w:t>
      </w:r>
    </w:p>
    <w:p>
      <w:r>
        <w:rPr>
          <w:color w:val="555555"/>
          <w:sz w:val="18"/>
        </w:rPr>
        <w:t xml:space="preserve">Gesetz über die Errichtung der Verwaltungsbehörden der Kriegsopferversorgung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Die Beamten und Angestellten der Versorgungsverwaltung sollen für ihre Aufgabe besonders geeignet sein.</w:t>
      </w:r>
    </w:p>
    <w:p>
      <w:r>
        <w:rPr>
          <w:color w:val="555555"/>
          <w:sz w:val="17"/>
        </w:rPr>
        <w:t xml:space="preserve">Zitiervorschlag: § 4 KOVVwG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https://recht.nulegal.eu/gesetze/KOVVwG/4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