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Nach Maßgabe des Bedürfnisses und der Zweckmäßigkeit sind von den Ländern im Rahmen der Versorgungsverwaltung zu errichten:</w:t>
      </w:r>
    </w:p>
    <w:p>
      <w:pPr>
        <w:ind w:left="420"/>
      </w:pPr>
      <w:r>
        <w:t xml:space="preserve">1. orthopädische Versorgungsstellen und versorgungsärztliche Untersuchungsstellen;</w:t>
      </w:r>
    </w:p>
    <w:p>
      <w:pPr>
        <w:ind w:left="420"/>
      </w:pPr>
      <w:r>
        <w:t xml:space="preserve">2. zur Durchführung der Heilbehandlung Versorgungskuranstalten, Versorgungsheilstätten für Tuberkulöse und Versorgungskrankenhäuser;</w:t>
      </w:r>
    </w:p>
    <w:p>
      <w:pPr>
        <w:ind w:left="420"/>
      </w:pPr>
      <w:r>
        <w:t xml:space="preserve">3. Beschaffungsstellen für Heil- und Hilfsmittel sowie ein gemeinsames Prüfamt für Heil- und Hilfsmittel;</w:t>
      </w:r>
    </w:p>
    <w:p>
      <w:pPr>
        <w:ind w:left="420"/>
      </w:pPr>
      <w:r>
        <w:t xml:space="preserve">4. Krankenbuchlager bei einzelnen Versorgungsämtern.</w:t>
      </w:r>
    </w:p>
    <w:p>
      <w:r>
        <w:rPr>
          <w:color w:val="555555"/>
          <w:sz w:val="17"/>
        </w:rPr>
        <w:t xml:space="preserve">Zitiervorschlag: § 2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