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KOVVfG</w:t>
      </w:r>
    </w:p>
    <w:p>
      <w:r>
        <w:rPr>
          <w:color w:val="555555"/>
          <w:sz w:val="18"/>
        </w:rPr>
        <w:t xml:space="preserve">Gesetz über das Verwaltungsverfahren der Kriegsopferversorgung</w:t>
      </w:r>
    </w:p>
    <w:p>
      <w:r>
        <w:rPr>
          <w:color w:val="555555"/>
          <w:sz w:val="18"/>
        </w:rPr>
        <w:t xml:space="preserve">Historische Fassung: Stand 10.06.2019 bis 01.01.2024. Dies ist nicht die aktuelle Fassung.</w:t>
      </w:r>
    </w:p>
    <w:p>
      <w:r>
        <w:t xml:space="preserve">(1)</w:t>
      </w:r>
    </w:p>
    <w:p>
      <w:r>
        <w:t xml:space="preserve">(2) Mit Einverständnis oder auf Wunsch des Antragstellers oder Versorgungsberechtigten kann die Verwaltungsbehörde von öffentlichen, freien gemeinnützigen und privaten Krankenanstalten sowie Krankenanstalten öffentlich-rechtlicher Körperschaften und Trägern der Sozialversicherung Krankenpapiere, Aufzeichnungen, Krankengeschichten, Sektions- und Untersuchungsbefunde sowie Röntgenbilder zur Einsicht beiziehen. Die Verwaltungsbehörde hat für die Wahrung des ärztlichen Berufsgeheimnisses Sorge zu tragen. Unter denselben Voraussetzungen kann die Verwaltungsbehörde von privaten Ärzten, die den Antragsteller oder Versorgungsberechtigten behandeln oder behandelt haben, Auskünfte einholen und Untersuchungsunterlagen zur Einsicht beziehen.</w:t>
      </w:r>
    </w:p>
    <w:p>
      <w:r>
        <w:rPr>
          <w:color w:val="555555"/>
          <w:sz w:val="17"/>
        </w:rPr>
        <w:t xml:space="preserve">Zitiervorschlag: § 12 KOVVfG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https://recht.nulegal.eu/gesetze/KOVVfG/12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