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KOVErstV</w:t>
      </w:r>
    </w:p>
    <w:p>
      <w:r>
        <w:rPr>
          <w:color w:val="555555"/>
          <w:sz w:val="18"/>
        </w:rPr>
        <w:t xml:space="preserve">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Nr. 8 letzter Halbsatz des Ersten Überleitungsgesetzes in der Fassung vom 28. April 1955 (Bundesgesetzbl. I S. 193), geändert durch das Zweite Neuordnungsgesetz vom 21. Februar 1964 (Bundesgesetzbl. I S. 85),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KOVErstV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