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KOVErstV</w:t>
      </w:r>
    </w:p>
    <w:p>
      <w:r>
        <w:rPr>
          <w:color w:val="555555"/>
          <w:sz w:val="18"/>
        </w:rPr>
        <w:t xml:space="preserve">Erstattungsverordnung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 kann mit den Ländern oder mit einzelnen von ihnen vereinbaren, daß die von ihm zu erstattenden Aufwendungen ganz oder teilweise pauschal abgegolten werden.</w:t>
      </w:r>
    </w:p>
    <w:p>
      <w:r>
        <w:rPr>
          <w:color w:val="555555"/>
          <w:sz w:val="17"/>
        </w:rPr>
        <w:t xml:space="preserve">Zitiervorschlag: § 12 KOVErstV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https://recht.nulegal.eu/gesetze/KOVErstV/12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