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KOVAnpG 9 — Berlin-Klausel</w:t>
      </w:r>
    </w:p>
    <w:p>
      <w:r>
        <w:rPr>
          <w:color w:val="555555"/>
          <w:sz w:val="18"/>
        </w:rPr>
        <w:t xml:space="preserve">Neuntes Anpassungsgesetz-KOV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Art 3 KOVAnpG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https://recht.nulegal.eu/gesetze/KOVAnpG%209/3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