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7 KOVAnpG 10 — Berlin-Klausel</w:t>
      </w:r>
    </w:p>
    <w:p>
      <w:r>
        <w:rPr>
          <w:color w:val="555555"/>
          <w:sz w:val="18"/>
        </w:rPr>
        <w:t xml:space="preserve">Zehntes Anpassungsgesetz-KOV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Dieses Gesetz gilt mit Ausnahme der Artikel 2 und 3 nach Maßgabe des § 13 Abs. 1 des Dritten Überleitungsgesetzes auch im Land Berlin.</w:t>
      </w:r>
    </w:p>
    <w:p>
      <w:r>
        <w:rPr>
          <w:color w:val="555555"/>
          <w:sz w:val="17"/>
        </w:rPr>
        <w:t xml:space="preserve">Zitiervorschlag: Art 7 KOVAnpG 10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https://recht.nulegal.eu/gesetze/KOVAnpG%2010/7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