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KOVAnpG 10 — Übergangsvorschrift</w:t>
      </w:r>
    </w:p>
    <w:p>
      <w:r>
        <w:rPr>
          <w:color w:val="555555"/>
          <w:sz w:val="18"/>
        </w:rPr>
        <w:t xml:space="preserve">Zehntes Anpassungsgesetz-KOV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 31. Dezember 1978 bindend zuerkannten Elternrenten bleiben unberührt.</w:t>
      </w:r>
    </w:p>
    <w:p>
      <w:r>
        <w:t xml:space="preserve">(2) Abweichend von § 30 Abs. 4 Satz 2 und 4 bis 7 des Bundesversorgungsgesetzes ist der Betrag des Vergleichseinkommens für die Jahre 1980 und 1981 dadurch zu ermitteln, daß der jeweils im Vorjahr maßgebende Betrag des Vergleichseinkommens um 4 vom Hundert erhöht und auf volle Deutsche Mark nach oben abgerundet wird.</w:t>
      </w:r>
    </w:p>
    <w:p>
      <w:r>
        <w:rPr>
          <w:color w:val="555555"/>
          <w:sz w:val="17"/>
        </w:rPr>
        <w:t xml:space="preserve">Zitiervorschlag: Art 6 KOVAnpG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https://recht.nulegal.eu/gesetze/KOVAnpG%2010/6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KOVAnpG 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