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KONSENS-G — Verteilung der umlagefähigen Aufwendungen, Bundeszuschuss</w:t>
      </w:r>
    </w:p>
    <w:p>
      <w:r>
        <w:rPr>
          <w:color w:val="555555"/>
          <w:sz w:val="18"/>
        </w:rPr>
        <w:t xml:space="preserve">KONSENS-Gesetz</w:t>
      </w:r>
    </w:p>
    <w:p>
      <w:r>
        <w:rPr>
          <w:color w:val="555555"/>
          <w:sz w:val="18"/>
        </w:rPr>
        <w:t xml:space="preserve">Stand: 10.06.2019 (konsolidierte Textfassung, kein amtliches Inkrafttretensdatum)</w:t>
      </w:r>
    </w:p>
    <w:p>
      <w:r>
        <w:t xml:space="preserve">(1) Zum Zweck der Transparenz sind die umlagefähigen Aufwendungen in folgende Aufwandsarten aufzuteilen:</w:t>
      </w:r>
    </w:p>
    <w:p>
      <w:pPr>
        <w:ind w:left="420"/>
      </w:pPr>
      <w:r>
        <w:t xml:space="preserve">1. Entwicklungsaufwand,</w:t>
      </w:r>
    </w:p>
    <w:p>
      <w:pPr>
        <w:ind w:left="420"/>
      </w:pPr>
      <w:r>
        <w:t xml:space="preserve">2. Pflege-/Wartungsaufwand,</w:t>
      </w:r>
    </w:p>
    <w:p>
      <w:pPr>
        <w:ind w:left="420"/>
      </w:pPr>
      <w:r>
        <w:t xml:space="preserve">3. gemeinschaftlich zu tragender Aufwand für den produktiven Betrieb und</w:t>
      </w:r>
    </w:p>
    <w:p>
      <w:pPr>
        <w:ind w:left="420"/>
      </w:pPr>
      <w:r>
        <w:t xml:space="preserve">4. Organisationsaufwand.</w:t>
      </w:r>
    </w:p>
    <w:p>
      <w:r>
        <w:t xml:space="preserve">(2) Die nach § 23 umlagefähigen Aufwendungen sind von den Ländern vorbehaltlich der Absätze 3 und 4 anteilig nach dem Königsteiner Schlüssel zu tragen.</w:t>
      </w:r>
    </w:p>
    <w:p>
      <w:r>
        <w:t xml:space="preserve">(3) Der Bund trägt 13 Prozent von den um den Zuschuss nach Absatz 4 geminderten umlagefähigen Aufwendungen.</w:t>
      </w:r>
    </w:p>
    <w:p>
      <w:r>
        <w:t xml:space="preserve">(4) Über die Verpflichtung nach Absatz 3 hinaus gewährt der Bund für das Vorhaben KONSENS innerhalb des Budgets jährlich einen Zuschuss in Höhe von 10 Millionen Euro in monatlichen Abschlagszahlungen. Der Zuschuss ist an den Fortschritt des produktiven Einsatzes einheitlicher IT-Verfahren oder einheitlicher Software (Kriterium) geknüpft. Das Verfahren richtet sich nach § 9 Absatz 8. Stellen die Finanzminister des Bundes und der Länder einvernehmlich fest, dass das im Vorjahr benannte Kriterium nicht erfüllt worden ist, entfällt die Verpflichtung des Bundes für die Zahlung des Zuschusses für das zweite auf die Feststellung folgende Jahr. In diesem Fall treten die Länder in die Verpflichtung des Bundes für das betroffene Jahr für die Zahlung des Zuschusses ein.</w:t>
      </w:r>
    </w:p>
    <w:p>
      <w:r>
        <w:rPr>
          <w:color w:val="555555"/>
          <w:sz w:val="17"/>
        </w:rPr>
        <w:t xml:space="preserve">Zitiervorschlag: § 24 KONSENS-G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https://recht.nulegal.eu/gesetze/KONSENS-G/24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