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KONSENS-G — Umlagefähige Aufwendungen</w:t>
      </w:r>
    </w:p>
    <w:p>
      <w:r>
        <w:rPr>
          <w:color w:val="555555"/>
          <w:sz w:val="18"/>
        </w:rPr>
        <w:t xml:space="preserve">KONSENS-Gesetz</w:t>
      </w:r>
    </w:p>
    <w:p>
      <w:r>
        <w:rPr>
          <w:color w:val="555555"/>
          <w:sz w:val="18"/>
        </w:rPr>
        <w:t xml:space="preserve">Stand: 10.06.2019 (konsolidierte Textfassung, kein amtliches Inkrafttretensdatum)</w:t>
      </w:r>
    </w:p>
    <w:p>
      <w:r>
        <w:t xml:space="preserve">(1) Nach diesem Gesetz umzulegende Aufwendungen sind:</w:t>
      </w:r>
    </w:p>
    <w:p>
      <w:pPr>
        <w:ind w:left="420"/>
      </w:pPr>
      <w:r>
        <w:t xml:space="preserve">1. der Personal- und Sachaufwand, der bei Bund und Ländern für nach diesem Gesetz erbrachte Leistungen anfällt. Der Aufwand für verwaltungsinternes Personal wird nach von Bund und Ländern pauschal festzulegenden Verrechnungssätzen angesetzt. Der Sachaufwand ist nur insoweit gesondert umlagefähig, als er nicht bereits durch die Personalkostenverrechnungssätze abgegolten ist.</w:t>
      </w:r>
    </w:p>
    <w:p>
      <w:pPr>
        <w:ind w:left="420"/>
      </w:pPr>
      <w:r>
        <w:t xml:space="preserve">2. der Aufwand für die Beschaffung oder Inanspruchnahme von Lizenzen und Geräten für die Entwicklung und den Test der einheitlichen Software.</w:t>
      </w:r>
    </w:p>
    <w:p>
      <w:pPr>
        <w:ind w:left="420"/>
      </w:pPr>
      <w:r>
        <w:t xml:space="preserve">3. der Aufwand für den Betrieb von zentralen Produktions- und Servicestellen.</w:t>
      </w:r>
    </w:p>
    <w:p>
      <w:r>
        <w:t xml:space="preserve">(2) Der durch nicht von § 4 Absatz 3 erfasste Besonderheiten entstehende Aufwand sowie der bei Bund und Ländern entstehende Aufwand für den produktiven Betrieb, mit Ausnahme des in § 7 Absatz 2 genannten Aufwands, gehören nicht zu den umlagefähigen Aufwendungen.</w:t>
      </w:r>
    </w:p>
    <w:p>
      <w:r>
        <w:t xml:space="preserve">(3) Weitere Einzelheiten werden durch das Auftraggeber-Gremium festgelegt.</w:t>
      </w:r>
    </w:p>
    <w:p>
      <w:r>
        <w:rPr>
          <w:color w:val="555555"/>
          <w:sz w:val="17"/>
        </w:rPr>
        <w:t xml:space="preserve">Zitiervorschlag: § 23 KONSENS-G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https://recht.nulegal.eu/gesetze/KONSENS-G/23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