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KONSENS-G — Übernehmendes Land</w:t>
      </w:r>
    </w:p>
    <w:p>
      <w:r>
        <w:rPr>
          <w:color w:val="555555"/>
          <w:sz w:val="18"/>
        </w:rPr>
        <w:t xml:space="preserve">KONSENS-Gesetz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Länder sind verpflichtet, die durch die Auftrag nehmenden Länder entwickelten IT-Verfahren oder die entwickelte Software einheitlich und entsprechend der festgelegten Release- und Einsatzplanung im eigenen Land einzusetzen (übernehmendes Land).</w:t>
      </w:r>
    </w:p>
    <w:p>
      <w:r>
        <w:rPr>
          <w:color w:val="555555"/>
          <w:sz w:val="17"/>
        </w:rPr>
        <w:t xml:space="preserve">Zitiervorschlag: § 12 KONSENS-G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https://recht.nulegal.eu/gesetze/KONSENS-G/12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