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KONSENS-G — Auftrag nehmendes Land</w:t>
      </w:r>
    </w:p>
    <w:p>
      <w:r>
        <w:rPr>
          <w:color w:val="555555"/>
          <w:sz w:val="18"/>
        </w:rPr>
        <w:t xml:space="preserve">KONSENS-Gesetz</w:t>
      </w:r>
    </w:p>
    <w:p>
      <w:r>
        <w:rPr>
          <w:color w:val="555555"/>
          <w:sz w:val="18"/>
        </w:rPr>
        <w:t xml:space="preserve">Stand: 10.06.2019 (konsolidierte Textfassung, kein amtliches Inkrafttretensdatum)</w:t>
      </w:r>
    </w:p>
    <w:p>
      <w:r>
        <w:t xml:space="preserve">(1) Auftrag nehmendes Land ist das für eine Aufgabe (Entwicklung, Pflege oder Wartung bestimmter IT-Verfahren oder bestimmter Software) von der Steuerungsgruppe Informationstechnik aus ihrer Mitte bestimmte Land.</w:t>
      </w:r>
    </w:p>
    <w:p>
      <w:r>
        <w:t xml:space="preserve">(2) Kommt in der Steuerungsgruppe Informationstechnik ein Beschluss über die Bestimmung eines Auftrag nehmenden Landes nicht zustande, kann der Bund ein Land aus der Mitte der Steuerungsgruppe Informationstechnik dazu bestimmen, die Aufgabe zu übernehmen. Dies gilt nicht in den Fällen des § 9 Absatz 6.</w:t>
      </w:r>
    </w:p>
    <w:p>
      <w:r>
        <w:t xml:space="preserve">(3) Das Auftrag nehmende Land</w:t>
      </w:r>
    </w:p>
    <w:p>
      <w:pPr>
        <w:ind w:left="420"/>
      </w:pPr>
      <w:r>
        <w:t xml:space="preserve">1. erstellt für die beauftragte Entwicklung eines IT-Verfahrens oder einer Software ein Lastenheft, in das die zuvor erhobenen Anforderungen aufgenommen sind. Auf dessen Grundlage erstellt es einen Projektauftrag einschließlich eines Budget- und Stellenplans und einer Meilensteinplanung und legt ihn der Steuerungsgruppe Informationstechnik zur Entscheidung vor,</w:t>
      </w:r>
    </w:p>
    <w:p>
      <w:pPr>
        <w:ind w:left="420"/>
      </w:pPr>
      <w:r>
        <w:t xml:space="preserve">2. erstellt für die beauftragte Pflege eines IT-Verfahrens oder einer Software die fortgeschriebene Fassung des Lastenhefts, in die die zuvor erhobenen Anforderungen aufgenommen sind, erstellt auf dieser Grundlage eine Terminplanung für die Durchführung der Pflege und legt das Lastenheft und die Terminplanung der Steuerungsgruppe Informationstechnik zur Entscheidung vor,</w:t>
      </w:r>
    </w:p>
    <w:p>
      <w:pPr>
        <w:ind w:left="420"/>
      </w:pPr>
      <w:r>
        <w:t xml:space="preserve">3. stimmt das Lastenheft mit den übrigen in der Steuerungsgruppe Informationstechnik vertretenen Ländern sowie Hamburg und dem Bund vor der Zuleitung zur Entscheidung nach Nummer 1 oder 2 an die Steuerungsgruppe Informationstechnik ab. Der Bund ist dafür verantwortlich, dass das Lastenheft den nach § 21a Absatz 1 des Finanzverwaltungsgesetzes zustande gekommenen Verwaltungsgrundsätzen nicht widerspricht,</w:t>
      </w:r>
    </w:p>
    <w:p>
      <w:pPr>
        <w:ind w:left="420"/>
      </w:pPr>
      <w:r>
        <w:t xml:space="preserve">4. stellt die für die Wahrnehmung seiner Aufgaben erforderlichen Personalkapazitäten zur Verfügung oder wirbt sie bei anderen der in der Steuerungsgruppe Informationstechnik vertretenen Ländern oder durch Beauftragung Externer gemäß der festgelegten Sourcingstrategie ein und</w:t>
      </w:r>
    </w:p>
    <w:p>
      <w:pPr>
        <w:ind w:left="420"/>
      </w:pPr>
      <w:r>
        <w:t xml:space="preserve">5. unterstützt bei der Einführung der entwickelten IT-Verfahren oder der entwickelten Software. Ab Bereitstellung der entwickelten IT-Verfahren oder der entwickelten Software gewährleistet das Auftrag nehmende Land für längstens ein Jahr die Softwarepflege für die Vorversion der neu eingeführten Software.</w:t>
      </w:r>
    </w:p>
    <w:p>
      <w:r>
        <w:rPr>
          <w:color w:val="555555"/>
          <w:sz w:val="17"/>
        </w:rPr>
        <w:t xml:space="preserve">Zitiervorschlag: § 11 KONSENS-G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https://recht.nulegal.eu/gesetze/KONSENS-G/11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