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KOG (Nordrhein-Westfalen) — Heilbad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Artbezeichnung „Heilbad“ (Mineral-, Thermal-, Sole-, Peloid- oder Moorheilbad) wird verliehen, wenn neben den Voraussetzungen nach § 3 die nachstehenden Kriterien erfüllt sind:</w:t>
      </w:r>
    </w:p>
    <w:p>
      <w:r>
        <w:t xml:space="preserve">1. die Verfügbarkeit eines natürlichen, wissenschaftlich anerkannten und durch Erfahrung bewährten Heilmittels des Bodens, das regelmäßigen Kontrollanalysen unterzogen wird;</w:t>
      </w:r>
    </w:p>
    <w:p>
      <w:r>
        <w:t xml:space="preserve">2. leistungsfähige und qualifizierte Gesundheitseinrichtungen zur Abgabe und therapeutischen Anwendung des Heil­mittels mit angemessener kurärztlicher und pflegerischer Betreuung;</w:t>
      </w:r>
    </w:p>
    <w:p>
      <w:r>
        <w:t xml:space="preserve">3. stationäre Vorsorge- oder Rehabilitationseinrichtungen sowie Spezialkliniken;</w:t>
      </w:r>
    </w:p>
    <w:p>
      <w:r>
        <w:t xml:space="preserve">4. ausgedehnte Grünanlagen sowie Naturbereiche mit einem gekennzeichneten Wegenetz für Terrainkuren;</w:t>
      </w:r>
    </w:p>
    <w:p>
      <w:r>
        <w:t xml:space="preserve">5. mindestens eine als Kurärztin oder Kurarzt niedergelassene, kassenärztlich zugelassene Person mit je nach Bädersparte eventuell hinzutretender, indikationsbezogener Zusatzweiterbildung;</w:t>
      </w:r>
    </w:p>
    <w:p>
      <w:r>
        <w:t xml:space="preserve">6. die Vorhaltung von Fachpersonal zur indikationsbezogenen Gesundheitsberatung;</w:t>
      </w:r>
    </w:p>
    <w:p>
      <w:r>
        <w:t xml:space="preserve">7. die Einhaltung einschlägiger gesundheitsrechtlicher Vorschriften.</w:t>
      </w:r>
    </w:p>
    <w:p>
      <w:r>
        <w:rPr>
          <w:color w:val="555555"/>
          <w:sz w:val="17"/>
        </w:rPr>
        <w:t xml:space="preserve">Zitiervorschlag: § 4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