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KNV-V — Berücksichtigung des Kosten-Nutzen-Vergleichs</w:t>
      </w:r>
    </w:p>
    <w:p>
      <w:r>
        <w:rPr>
          <w:color w:val="555555"/>
          <w:sz w:val="18"/>
        </w:rPr>
        <w:t xml:space="preserve">KWK-Kosten-Nutzen-Vergleich-Verordnung</w:t>
      </w:r>
    </w:p>
    <w:p>
      <w:r>
        <w:rPr>
          <w:color w:val="555555"/>
          <w:sz w:val="18"/>
        </w:rPr>
        <w:t xml:space="preserve">Stand: 10.06.2019 (konsolidierte Textfassung, kein amtliches Inkrafttretensdatum)</w:t>
      </w:r>
    </w:p>
    <w:p>
      <w:r>
        <w:t xml:space="preserve">(1) Die zuständige Behörde berücksichtigt bei der Entscheidung über die Zulässigkeit des Vorhabens das Ergebnis des Kosten-Nutzen-Vergleichs. Zur Feststellung des Ergebnisses des Kosten-Nutzen-Vergleichs berücksichtigt sie ein Testat nach § 3 Absatz 3.</w:t>
      </w:r>
    </w:p>
    <w:p>
      <w:r>
        <w:t xml:space="preserve">(2) Die zuständige Behörde darf die Zulassung auch bei einem positiven Ergebnis des Kosten-Nutzen-Vergleichs nicht versagen, wenn Maßnahmen auf Grund von Rechtsvorschriften, bestehenden Eigentumsverhältnissen oder der Finanzlage nicht möglich sind. In diesen Fällen muss die Entscheidung zusammen mit einer Begründung durch die zuständige oberste Landesbehörde oder die von ihr bestimmte Behörde über die Bundesregierung an die Europäische Kommission übermittelt werden.</w:t>
      </w:r>
    </w:p>
    <w:p>
      <w:r>
        <w:rPr>
          <w:color w:val="555555"/>
          <w:sz w:val="17"/>
        </w:rPr>
        <w:t xml:space="preserve">Zitiervorschlag: § 8 KNV-V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https://recht.nulegal.eu/gesetze/KNV-V/8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