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KNV-V — Wirtschaftlichkeitsanalyse</w:t>
      </w:r>
    </w:p>
    <w:p>
      <w:r>
        <w:rPr>
          <w:color w:val="555555"/>
          <w:sz w:val="18"/>
        </w:rPr>
        <w:t xml:space="preserve">KWK-Kosten-Nutzen-Vergleich-Verordnung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der Wirtschaftlichkeitsanalyse sind folgende umfassende Beschreibungen vorzunehmen:</w:t>
      </w:r>
    </w:p>
    <w:p>
      <w:pPr>
        <w:ind w:left="420"/>
      </w:pPr>
      <w:r>
        <w:t xml:space="preserve">1. Vorhaben gemäß § 1 sowie</w:t>
      </w:r>
    </w:p>
    <w:p>
      <w:pPr>
        <w:ind w:left="420"/>
      </w:pPr>
      <w:r>
        <w:t xml:space="preserve">2. vergleichbare Anlage mit Nutzung der Abwärme unter Berücksichtigung der nach § 5 einzubeziehenden Anlagen und der bestehenden und möglichen Wärme- oder Kältebedarfspunkte.</w:t>
      </w:r>
    </w:p>
    <w:p>
      <w:r>
        <w:t xml:space="preserve">(2) Die umfassenden Beschreibungen der Anlagen nach Absatz 1 enthalten insbesondere Angaben zur elektrischen und thermischen Kapazität, zum Brennstofftyp, zur geplanten Verwendung, zur geplanten Anzahl der Betriebsstunden pro Jahr, zum Standort und zum Strom- und Wärmeenergiebedarf. Zudem sind Angaben zu den Arten der Wärme- oder Kälteversorgung, die von den nahegelegenen Wärme- oder Kältebedarfspunkten genutzt werden, erforderlich. Die umfassenden Beschreibungen gemäß Absatz 1 enthalten in Bezug auf die Nutzung vorhandener Netze insbesondere die Wärmekapazität und das bereits erreichte Effizienzniveau.</w:t>
      </w:r>
    </w:p>
    <w:p>
      <w:r>
        <w:t xml:space="preserve">(3) Auf der Grundlage der umfassenden Beschreibungen gemäß Absatz 1 ist eine Wirtschaftlichkeitsanalyse zu erstellen, die insbesondere den folgenden Kriterien Rechnung trägt:</w:t>
      </w:r>
    </w:p>
    <w:p>
      <w:pPr>
        <w:ind w:left="420"/>
      </w:pPr>
      <w:r>
        <w:t xml:space="preserve">1. Investitionskosten für die Auskopplung, den Transport und die Einspeisung der Wärme,</w:t>
      </w:r>
    </w:p>
    <w:p>
      <w:pPr>
        <w:ind w:left="420"/>
      </w:pPr>
      <w:r>
        <w:t xml:space="preserve">2. Betriebskosten für die Anbindung von Anlage und Netz,</w:t>
      </w:r>
    </w:p>
    <w:p>
      <w:pPr>
        <w:ind w:left="420"/>
      </w:pPr>
      <w:r>
        <w:t xml:space="preserve">3. Finanzierungskosten unter Berücksichtigung eines Amortisationszeitraums von mindestens fünf Jahren und einer angemessenen Rendite,</w:t>
      </w:r>
    </w:p>
    <w:p>
      <w:pPr>
        <w:ind w:left="420"/>
      </w:pPr>
      <w:r>
        <w:t xml:space="preserve">4. sonstige Kosten, insbesondere für Betriebsführung und Ausfallsicherung,</w:t>
      </w:r>
    </w:p>
    <w:p>
      <w:pPr>
        <w:ind w:left="420"/>
      </w:pPr>
      <w:r>
        <w:t xml:space="preserve">5. Ermittlung des Nutzens, insbesondere der Brennstoffersparnis, und</w:t>
      </w:r>
    </w:p>
    <w:p>
      <w:pPr>
        <w:ind w:left="420"/>
      </w:pPr>
      <w:r>
        <w:t xml:space="preserve">6. Kosten-Nutzen-Vergleich.</w:t>
      </w:r>
    </w:p>
    <w:p>
      <w:r>
        <w:rPr>
          <w:color w:val="555555"/>
          <w:sz w:val="17"/>
        </w:rPr>
        <w:t xml:space="preserve">Zitiervorschlag: § 6 KNV-V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https://recht.nulegal.eu/gesetze/KNV-V/6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