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KNV-V — Ermittlung zu berücksichtigender Wärme- oder Kältebedarfspunkte und Anlagen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Kosten-Nutzen-Vergleich für Vorhaben gemäß § 1 Nummer 1 Buchstabe a und b sind zunächst geeignete bestehende oder mögliche Wärme- oder Kältebedarfspunkte, die über die Anlage versorgt werden könnten, zu ermitteln. Wärme- oder Kältebedarfspunkte sind insbesondere</w:t>
      </w:r>
    </w:p>
    <w:p>
      <w:pPr>
        <w:ind w:left="420"/>
      </w:pPr>
      <w:r>
        <w:t xml:space="preserve">1. bestehende Anlagen mit Wärme- oder Kältebedarf,</w:t>
      </w:r>
    </w:p>
    <w:p>
      <w:pPr>
        <w:ind w:left="420"/>
      </w:pPr>
      <w:r>
        <w:t xml:space="preserve">2. vorhandene Fernwärme- oder Fernkältenetze oder</w:t>
      </w:r>
    </w:p>
    <w:p>
      <w:pPr>
        <w:ind w:left="420"/>
      </w:pPr>
      <w:r>
        <w:t xml:space="preserve">3. in städtischen Gebieten Gebäudegruppen oder Stadtteile, die ein neues Fernwärme- oder Fernkältenetz erhalten oder an ein solches angeschlossen werden könnten.</w:t>
      </w:r>
    </w:p>
    <w:p>
      <w:r>
        <w:t xml:space="preserve">(2) Für den Kosten-Nutzen-Vergleich für Vorhaben gemäß § 1 Nummer 1 Buchstabe c und Nummer 2 sind zunächst die zur Anbindung geeigneten Anlagen zu ermitteln.</w:t>
      </w:r>
    </w:p>
    <w:p>
      <w:r>
        <w:t xml:space="preserve">(3) Die Geeignetheit ist insbesondere nicht gegeben, wenn:</w:t>
      </w:r>
    </w:p>
    <w:p>
      <w:pPr>
        <w:ind w:left="420"/>
      </w:pPr>
      <w:r>
        <w:t xml:space="preserve">1. die Bereitschaft Dritter zur Abnahme oder Abgabe von Wärme oder Kälte nicht besteht oder eine vertragliche Verpflichtung Dritter zur anderweitigen Nutzung der Wärme oder Kälte besteht,</w:t>
      </w:r>
    </w:p>
    <w:p>
      <w:pPr>
        <w:ind w:left="420"/>
      </w:pPr>
      <w:r>
        <w:t xml:space="preserve">2. es technisch oder wirtschaftlich nicht möglich ist, das Wärme- oder Kälteangebot der Anlage und die Nachfrage des Fernwärme- oder Fernkältenetzes in Übereinstimmung zu bringen,</w:t>
      </w:r>
    </w:p>
    <w:p>
      <w:pPr>
        <w:ind w:left="420"/>
      </w:pPr>
      <w:r>
        <w:t xml:space="preserve">3. eine durchgängige Bedarfsdeckung nicht möglich ist und auch Ausgleichsregelungsmechanismen technisch nicht möglich oder wirtschaftlich unzumutbar sind,</w:t>
      </w:r>
    </w:p>
    <w:p>
      <w:pPr>
        <w:ind w:left="420"/>
      </w:pPr>
      <w:r>
        <w:t xml:space="preserve">4. eine hydraulische Anbindung der Anlage nicht möglich ist oder</w:t>
      </w:r>
    </w:p>
    <w:p>
      <w:pPr>
        <w:ind w:left="420"/>
      </w:pPr>
      <w:r>
        <w:t xml:space="preserve">5. zwischen dem Fernwärme- oder Fernkältenetz und der Anlage kein miteinander zu vereinbarendes Temperaturniveau sichergestellt werden kann.</w:t>
      </w:r>
    </w:p>
    <w:p>
      <w:r>
        <w:t xml:space="preserve">(4) Lassen sich keine geeigneten bestehenden oder möglichen Wärme- oder Kältebedarfspunkte oder keine zur Anbindung geeigneten Anlagen ermitteln, ist eine Wirtschaftlichkeitsanalyse nach § 6 nicht erforderlich; der Antragsteller hat der zuständigen Behörde diesen Umstand darzulegen.</w:t>
      </w:r>
    </w:p>
    <w:p>
      <w:r>
        <w:rPr>
          <w:color w:val="555555"/>
          <w:sz w:val="17"/>
        </w:rPr>
        <w:t xml:space="preserve">Zitiervorschlag: § 5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