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KNV-V — Gegenstand des Kosten-Nutzen-Vergleichs</w:t>
      </w:r>
    </w:p>
    <w:p>
      <w:r>
        <w:rPr>
          <w:color w:val="555555"/>
          <w:sz w:val="18"/>
        </w:rPr>
        <w:t xml:space="preserve">KWK-Kosten-Nutzen-Vergleich-Verordnung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 der Errichtung einer Anlage im Sinne des § 1 Nummer 1 Buchstabe a sind die Kosten und der Nutzen von Vorkehrungen für den Betrieb der Anlage als hocheffiziente Kraft-Wärme-Kopplungsanlage zu bewerten. Im Falle einer erheblichen Modernisierung einer Anlage nach Satz 1 sind die Kosten und der Nutzen der Umrüstung zu einer hocheffizienten Kraft-Wärme-Kopplungsanlage zu bewerten.</w:t>
      </w:r>
    </w:p>
    <w:p>
      <w:r>
        <w:t xml:space="preserve">(2) Vor der Errichtung oder der erheblichen Modernisierung einer Anlage im Sinne des § 1 Nummer 1 Buchstabe b sind die Kosten und der Nutzen der Verwendung der Abwärme zur Deckung eines wirtschaftlich vertretbaren Bedarfs, auch durch Kraft-Wärme-Kopplung, und der Anbindung an ein Fernwärme- oder Fernkältenetz zu bewerten.</w:t>
      </w:r>
    </w:p>
    <w:p>
      <w:r>
        <w:t xml:space="preserve">(3) Vor der Errichtung oder erheblichen Modernisierung einer Anlage im Sinne des § 1 Nummer 1 Buchstabe c sowie vor der Errichtung eines neuen Fernwärme- oder Fernkältenetzes im Sinne des § 1 Nummer 2 sind die Kosten und der Nutzen der Verwendung der Abwärme von nahegelegenen Anlagen im Sinne von § 1 Nummer 1 Buchstabe b zu bewerten.</w:t>
      </w:r>
    </w:p>
    <w:p>
      <w:r>
        <w:rPr>
          <w:color w:val="555555"/>
          <w:sz w:val="17"/>
        </w:rPr>
        <w:t xml:space="preserve">Zitiervorschlag: § 4 KNV-V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https://recht.nulegal.eu/gesetze/KNV-V/4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