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KNGBbg (Brandenburg)</w:t>
      </w:r>
    </w:p>
    <w:p>
      <w:r>
        <w:rPr>
          <w:color w:val="555555"/>
          <w:sz w:val="18"/>
        </w:rPr>
        <w:t xml:space="preserve">Gesetz zur Neugliederung der Kreise und kreisfreien Städte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Bis zu ihrer Auflösung dürfen die aufzulösenden Kreise</w:t>
      </w:r>
    </w:p>
    <w:p>
      <w:r>
        <w:t xml:space="preserve">Maßnahmen, die den Vermögenshaushalt belasten, nicht treffen. Dies</w:t>
      </w:r>
    </w:p>
    <w:p>
      <w:r>
        <w:t xml:space="preserve">gilt nicht für Maßnahmen, die bei Inkrafttreten dieses Gesetzes</w:t>
      </w:r>
    </w:p>
    <w:p>
      <w:r>
        <w:t xml:space="preserve">bereits begonnen worden sind, sowie für die Erfüllung bestehender</w:t>
      </w:r>
    </w:p>
    <w:p>
      <w:r>
        <w:t xml:space="preserve">Verbindlichkeiten. Es ist den aufzulösenden Kreisen, die in den neuen</w:t>
      </w:r>
    </w:p>
    <w:p>
      <w:r>
        <w:t xml:space="preserve">Landkreis eingehen, einvernehmlich gestattet, den Vermögenshaushalt zu</w:t>
      </w:r>
    </w:p>
    <w:p>
      <w:r>
        <w:t xml:space="preserve">belasten.</w:t>
      </w:r>
    </w:p>
    <w:p>
      <w:r>
        <w:t xml:space="preserve">(2) Bis zum Entstehen der neuen Landkreise dürfen die bisherigen Kreise</w:t>
      </w:r>
    </w:p>
    <w:p>
      <w:r>
        <w:t xml:space="preserve">Personal weder einstellen noch befördern oder höher gruppieren, es</w:t>
      </w:r>
    </w:p>
    <w:p>
      <w:r>
        <w:t xml:space="preserve">sei denn aufgrund eines Rechtsanspruchs. Dies gilt nicht für</w:t>
      </w:r>
    </w:p>
    <w:p>
      <w:r>
        <w:t xml:space="preserve">Ausbildungsplätze.</w:t>
      </w:r>
    </w:p>
    <w:p>
      <w:r>
        <w:t xml:space="preserve">(3) Der Minister des Innern kann Ausnahmen hinsichtlich der Absätze 1</w:t>
      </w:r>
    </w:p>
    <w:p>
      <w:r>
        <w:t xml:space="preserve">und 2 zulassen, wenn und soweit Maßnahmen im Interesse des Aufbaus der</w:t>
      </w:r>
    </w:p>
    <w:p>
      <w:r>
        <w:t xml:space="preserve">neuen Kreisverwaltungen oder zur Erfüllung der Aufgaben der neuen</w:t>
      </w:r>
    </w:p>
    <w:p>
      <w:r>
        <w:t xml:space="preserve">Landkreise erforderlich sind.</w:t>
      </w:r>
    </w:p>
    <w:p>
      <w:r>
        <w:rPr>
          <w:color w:val="555555"/>
          <w:sz w:val="17"/>
        </w:rPr>
        <w:t xml:space="preserve">Zitiervorschlag: § 25 KNGBbg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https://recht.nulegal.eu/gesetze/KNGBbg/25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