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Aus den Kreisen Cottbus-Land, Forst, Guben und Spremberg</w:t>
      </w:r>
    </w:p>
    <w:p>
      <w:r>
        <w:t xml:space="preserve">wird ein neuer Landkreis gebildet.</w:t>
      </w:r>
    </w:p>
    <w:p>
      <w:r>
        <w:rPr>
          <w:color w:val="555555"/>
          <w:sz w:val="17"/>
        </w:rPr>
        <w:t xml:space="preserve">Zitiervorschlag: § 12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