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KMAnzV — Anzeigen bei grenzüberschreitendem Dienstleistungsverkehr und bei Errichtung einer Zweigniederlassung</w:t>
      </w:r>
    </w:p>
    <w:p>
      <w:r>
        <w:rPr>
          <w:color w:val="555555"/>
          <w:sz w:val="18"/>
        </w:rPr>
        <w:t xml:space="preserve">Kryptomärkteanzeigenverordnung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Zu den Einzelheiten der Angaben und Unterlagen, die einer Anzeige nach § 21 Absatz 1 Nummer 4 des Kryptomärkteaufsichtsgesetzes über die Absicht, im Wege des grenzüberschreitenden Dienstleistungsverkehrs tätig zu werden, beizufügen sind, wird auf die Aufzählung in Artikel 65 Absatz 1 der Verordnung (EU) 2023/1114 verwiesen.</w:t>
      </w:r>
    </w:p>
    <w:p>
      <w:r>
        <w:t xml:space="preserve">(2) Die Anzeige nach § 21 Absatz 1 Nummer 12 des Kryptomärkteaufsichtsgesetzes muss Folgendes enthalten:</w:t>
      </w:r>
    </w:p>
    <w:p>
      <w:pPr>
        <w:ind w:left="420"/>
      </w:pPr>
      <w:r>
        <w:t xml:space="preserve">1. die Angabe des Staates, in dem die Zweigniederlassung errichtet werden soll,</w:t>
      </w:r>
    </w:p>
    <w:p>
      <w:pPr>
        <w:ind w:left="420"/>
      </w:pPr>
      <w:r>
        <w:t xml:space="preserve">2. die Bezeichnung der Kryptowerte-Dienstleistungen, die der Anbieter von Kryptowerte-Dienstleistungen durch die Zweigniederlassung zu erbringen beabsichtigt,</w:t>
      </w:r>
    </w:p>
    <w:p>
      <w:pPr>
        <w:ind w:left="420"/>
      </w:pPr>
      <w:r>
        <w:t xml:space="preserve">3. das Startdatum für die beabsichtigte Erbringung der Kryptowerte-Dienstleistungen,</w:t>
      </w:r>
    </w:p>
    <w:p>
      <w:pPr>
        <w:ind w:left="420"/>
      </w:pPr>
      <w:r>
        <w:t xml:space="preserve">4. eine Liste aller sonstigen Tätigkeiten des Anbieters von Kryptowerte-Dienstleistungen, die er durch die Zweigniederlassung zu erbringen beabsichtigt und die nicht unter die Verordnung (EU) 2023/1114 fallen,</w:t>
      </w:r>
    </w:p>
    <w:p>
      <w:pPr>
        <w:ind w:left="420"/>
      </w:pPr>
      <w:r>
        <w:t xml:space="preserve">5. die Anschrift, unter der dem Institut in dem Staat, in dem es eine Zweigniederlassung unterhält, Schriftstücke zugestellt und unter der Unterlagen angefordert werden können, und</w:t>
      </w:r>
    </w:p>
    <w:p>
      <w:pPr>
        <w:ind w:left="420"/>
      </w:pPr>
      <w:r>
        <w:t xml:space="preserve">6. die Angabe der Leiter der Zweigniederlassung.</w:t>
      </w:r>
    </w:p>
    <w:p>
      <w:r>
        <w:rPr>
          <w:color w:val="555555"/>
          <w:sz w:val="17"/>
        </w:rPr>
        <w:t xml:space="preserve">Zitiervorschlag: § 2 KMAnzV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https://recht.nulegal.eu/gesetze/KMAnzV/2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