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KMAG — Auskünfte und Prüfungen</w:t>
      </w:r>
    </w:p>
    <w:p>
      <w:r>
        <w:rPr>
          <w:color w:val="555555"/>
          <w:sz w:val="18"/>
        </w:rPr>
        <w:t xml:space="preserve">Kryptomärkteaufsichtsgesetz</w:t>
      </w:r>
    </w:p>
    <w:p>
      <w:r>
        <w:rPr>
          <w:color w:val="555555"/>
          <w:sz w:val="18"/>
        </w:rPr>
        <w:t xml:space="preserve">Stand: 01.04.2026 (konsolidierte Textfassung, kein amtliches Inkrafttretensdatum)</w:t>
      </w:r>
    </w:p>
    <w:p>
      <w:r>
        <w:t xml:space="preserve">(1) Ein Institut, die Mitglieder seiner Organe und seine Beschäftigten haben der Bundesanstalt, den Personen und Einrichtungen, derer sich die Bundesanstalt bei der Durchführung ihrer Aufgaben bedient, sowie der Deutschen Bundesbank auf Verlangen Auskünfte über alle Geschäftsangelegenheiten zu erteilen, Unterlagen und Daten jeglicher Form vorzulegen und erforderlichenfalls Kopien anzufertigen und auszuhändigen; dies gilt auch für Auslagerungsunternehmen, für die Mitglieder von deren Organen und für deren Beschäftigte, soweit Aktivitäten und Prozesse betroffen sind, die ein Institut ausgelagert hat. Mitglieder eines Organs und Beschäftigte der Institute oder Auslagerungsunternehmen haben auf Verlangen auch nach ihrem Ausscheiden aus dem Organ, dem Institut oder dem Unternehmen Auskunft zu erteilen und Unterlagen vorzulegen. Die Bundesanstalt sowie die Deutsche Bundesbank können bei Auskunfts- und Vorlageersuchen eine elektronische Einreichung verlangen und nähere Bestimmungen über Art und Weise der Übermittlung treffen.</w:t>
      </w:r>
    </w:p>
    <w:p>
      <w:r>
        <w:t xml:space="preserve">(2) Die Bundesanstalt kann, auch ohne besonderen Anlass, bei den Instituten und Auslagerungsunternehmen Prüfungen vornehmen und die Durchführung der Prüfungen der Deutschen Bundesbank übertragen. Die Bediensteten der Bundesanstalt, der Deutschen Bundesbank sowie die sonstigen Personen und Einrichtungen, derer sich die Bundesanstalt bei der Durchführung der Prüfungen bedient, insbesondere Wirtschaftsprüfer oder Sachverständige, können hierzu die Räume des Instituts oder des Auslagerungsunternehmens innerhalb der üblichen Betriebs- und Geschäftszeiten betreten und besichtigen. Zur Verhütung dringender Gefahren für die öffentliche Sicherheit sind sie befugt, diese Räume auch außerhalb der üblichen Betriebs- und Geschäftszeiten zu betreten und zu besichtigen sowie auch Räume, die auch als Wohnung dienen, zu betreten und zu besichtigen; das Grundrecht auf Unverletzlichkeit der Wohnung (Artikel 13 Absatz 1 des Grundgesetzes) wird insoweit eingeschränkt.</w:t>
      </w:r>
    </w:p>
    <w:p>
      <w:r>
        <w:t xml:space="preserve">(3) Die Bediensteten der Bundesanstalt und der Deutschen Bundesbank dürfen die Räume der nach Absatz 1 auskunfts- und vorlegungspflichtigen Unternehmen sowie von deren Organmitgliedern auch nach ihrem Ausscheiden durchsuchen, wenn Tatsachen die Annahme rechtfertigen, dass das Unternehmen oder das Organmitglied entgegen einer Bestimmung dieses Gesetzes oder einer vollziehbaren Einzelfallregelung auf Grundlage dieses Gesetzes die Aufklärung eines für die Aufsicht nach Maßgabe dieses Gesetzes entscheidungsrelevanten Sachverhalts beeinträchtigt, gefährdet oder verzögert, dadurch dass es</w:t>
      </w:r>
    </w:p>
    <w:p>
      <w:pPr>
        <w:ind w:left="420"/>
      </w:pPr>
      <w:r>
        <w:t xml:space="preserve">1. Angaben nicht, nicht richtig, nicht vollständig oder nicht rechtzeitig macht oder</w:t>
      </w:r>
    </w:p>
    <w:p>
      <w:pPr>
        <w:ind w:left="420"/>
      </w:pPr>
      <w:r>
        <w:t xml:space="preserve">2. Unterlagen nicht, nicht richtig, nicht vollständig oder nicht rechtzeitig vorlegt.</w:t>
      </w:r>
    </w:p>
    <w:p>
      <w:r>
        <w:t xml:space="preserve">Die Durchsuchungen sind, außer bei Gefahr im Verzug, durch den Richter anzuordnen. Bei Gefahr im Verzug kann die Einsatzleitung der Bundesanstalt die Anordnung treffen, soweit nicht lediglich mit einer nur unerheblichen Verzögerung zu rechnen ist. Durchsuchungen von Räumen, die als Wohnung dienen, sind immer durch den Richter anzuordnen. Das Grundrecht auf Unverletzlichkeit der Wohnung (Artikel 13 Absatz 1 des Grundgesetzes) wird insoweit eingeschränkt. Zuständig ist das Amtsgericht, in dessen Bezirk sich die Räume befinden. Gegen die richterliche Entscheidung ist die Beschwerde zulässig; die §§ 306 bis 310 und 311a der Strafprozessordnung gelten entsprechend. Über die Durchsuchung ist eine Niederschrift zu fertigen. Sie muss die verantwortliche Dienststelle, Grund, Zeit und Ort der Durchsuchung und ihr Ergebnis und, falls keine richterliche Anordnung ergangen ist, auch die Tatsachen, welche die Annahme einer Gefahr im Verzug begründet haben, enthalten.</w:t>
      </w:r>
    </w:p>
    <w:p>
      <w:r>
        <w:t xml:space="preserve">(4) Die Bediensteten der Bundesanstalt und der Deutschen Bundesbank dürfen Gegenstände sicherstellen, die als Beweismittel für die Ermittlung des Sachverhalts von Bedeutung sein können. Werden die Gegenstände für das Verwaltungsverfahren nicht mehr benötigt, so werden diese an den letzten Gewahrsamsinhaber herausgegeben.</w:t>
      </w:r>
    </w:p>
    <w:p>
      <w:r>
        <w:t xml:space="preserve">(5) Die Betroffenen haben Maßnahmen nach den Absätzen 1 bis 4 zu dulden. Wer zur Auskunft verpflichtet ist, kann die Auskunft auf solche Fragen verweigern, deren Beantwortung ihn selbst oder einen der in § 383 Absatz 1 Nummer 1 bis 3 der Zivilprozessordnung bezeichneten Angehörigen der Gefahr strafgerichtlicher Verfolgung oder eines Verfahrens nach dem Gesetz über Ordnungswidrigkeiten aussetzen würde. Die betroffene Person ist auf das Recht, die Auskunft zu verweigern, hinzuweisen.</w:t>
      </w:r>
    </w:p>
    <w:p>
      <w:r>
        <w:rPr>
          <w:color w:val="555555"/>
          <w:sz w:val="17"/>
        </w:rPr>
        <w:t xml:space="preserve">Zitiervorschlag: § 20 KMAG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https://recht.nulegal.eu/gesetze/KMAG/20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