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KLSchV (Brandenburg) — In-Kraft-Treten</w:t>
      </w:r>
    </w:p>
    <w:p>
      <w:r>
        <w:rPr>
          <w:color w:val="555555"/>
          <w:sz w:val="18"/>
        </w:rPr>
        <w:t xml:space="preserve">Krankenhaus-Landesschiedsstellenverordnung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26. Juni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Arbeit, Soziales, Gesundheit und Frauen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19 KLSchV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https://recht.nulegal.eu/gesetze/KLSchV/19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